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360" w:rsidRDefault="009F3360" w:rsidP="009F3360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Соликамская городская Дума</w:t>
      </w:r>
    </w:p>
    <w:p w:rsidR="009F3360" w:rsidRDefault="009F3360" w:rsidP="009F3360">
      <w:pPr>
        <w:spacing w:line="240" w:lineRule="exact"/>
        <w:jc w:val="center"/>
        <w:rPr>
          <w:b/>
          <w:bCs/>
          <w:sz w:val="28"/>
          <w:szCs w:val="28"/>
        </w:rPr>
      </w:pPr>
    </w:p>
    <w:p w:rsidR="009F3360" w:rsidRDefault="009F3360" w:rsidP="009F3360">
      <w:pPr>
        <w:spacing w:line="240" w:lineRule="exact"/>
        <w:jc w:val="center"/>
        <w:rPr>
          <w:b/>
          <w:bCs/>
          <w:sz w:val="28"/>
          <w:szCs w:val="28"/>
        </w:rPr>
      </w:pPr>
    </w:p>
    <w:p w:rsidR="009F3360" w:rsidRDefault="009F3360" w:rsidP="009F3360">
      <w:pPr>
        <w:spacing w:line="240" w:lineRule="exact"/>
        <w:jc w:val="center"/>
        <w:rPr>
          <w:b/>
          <w:bCs/>
          <w:sz w:val="28"/>
          <w:szCs w:val="28"/>
        </w:rPr>
      </w:pPr>
    </w:p>
    <w:p w:rsidR="009F3360" w:rsidRDefault="009F3360" w:rsidP="009F3360">
      <w:pPr>
        <w:spacing w:line="240" w:lineRule="exact"/>
        <w:jc w:val="center"/>
        <w:rPr>
          <w:b/>
          <w:bCs/>
          <w:sz w:val="28"/>
          <w:szCs w:val="28"/>
        </w:rPr>
      </w:pPr>
    </w:p>
    <w:p w:rsidR="009F3360" w:rsidRDefault="009F3360" w:rsidP="009F3360">
      <w:pPr>
        <w:spacing w:line="240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27.07.2016</w:t>
      </w:r>
      <w:r>
        <w:rPr>
          <w:b/>
          <w:bCs/>
          <w:sz w:val="28"/>
          <w:szCs w:val="28"/>
        </w:rPr>
        <w:tab/>
        <w:t>№ 1074</w:t>
      </w: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Устав </w:t>
      </w: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Соликамского городского округа</w:t>
      </w:r>
    </w:p>
    <w:p w:rsidR="009F3360" w:rsidRDefault="009F3360" w:rsidP="009F3360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на основании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>статьи 23</w:t>
        </w:r>
      </w:hyperlink>
      <w:r>
        <w:rPr>
          <w:sz w:val="28"/>
          <w:szCs w:val="28"/>
        </w:rPr>
        <w:t xml:space="preserve"> Устава Соликамского городского округа </w:t>
      </w:r>
    </w:p>
    <w:p w:rsidR="009F3360" w:rsidRDefault="009F3360" w:rsidP="009F336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Соликамская городская Дума РЕШИЛА:</w:t>
      </w:r>
    </w:p>
    <w:p w:rsidR="009F3360" w:rsidRDefault="009F3360" w:rsidP="009F3360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Устав</w:t>
        </w:r>
      </w:hyperlink>
      <w:r>
        <w:rPr>
          <w:sz w:val="28"/>
          <w:szCs w:val="28"/>
        </w:rPr>
        <w:t xml:space="preserve"> Соликамского городского округа, принятый решением Соликамской городской Думы от 29.06.2005 № 412, следующие изменения:</w:t>
      </w:r>
    </w:p>
    <w:p w:rsidR="009F3360" w:rsidRDefault="009F3360" w:rsidP="009F33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пункт 5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части 5 статьи 24 изложить в следующей редакции:</w:t>
      </w:r>
    </w:p>
    <w:p w:rsidR="009F3360" w:rsidRDefault="009F3360" w:rsidP="009F33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«5) несоблюдение ограничений, запретов, неисполнение обязанностей, установленных Федеральным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 декабря 2008 года № 273-ФЗ «О противодействии коррупции», Федеральным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hyperlink r:id="rId10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7 мая 2013 года № 79-ФЗ «О запрете отдельным категориям лиц открывать и иметь счета (вклады), хранить наличные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F3360" w:rsidRDefault="009F3360" w:rsidP="009F336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1.2) часть 2 статьи 26 изложить в следующей редакции:</w:t>
      </w:r>
    </w:p>
    <w:p w:rsidR="009F3360" w:rsidRDefault="009F3360" w:rsidP="009F33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Полномочия депутата прекращаются досрочно в случае несоблюдения ограничений, запретов, неисполнения обязанностей, установленных Федеральным </w:t>
      </w:r>
      <w:hyperlink r:id="rId11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25 декабря 2008 года № 273-ФЗ «О противодействии коррупции», Федеральным </w:t>
      </w:r>
      <w:hyperlink r:id="rId1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3 декабря 2012 года № 230-ФЗ «О контроле за соответствием расходов лиц, замещающих государственные должности, и иных лиц их доходам», Федеральным </w:t>
      </w:r>
      <w:hyperlink r:id="rId13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7 мая 2013 года </w:t>
      </w:r>
      <w:r>
        <w:rPr>
          <w:rFonts w:ascii="Times New Roman" w:hAnsi="Times New Roman" w:cs="Times New Roman"/>
          <w:sz w:val="28"/>
          <w:szCs w:val="28"/>
        </w:rPr>
        <w:lastRenderedPageBreak/>
        <w:t>№ 79-ФЗ «О запрете отдельным категориям лиц открывать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9F3360" w:rsidRDefault="009F3360" w:rsidP="009F33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1.3) часть 12 статьи 28 признать утратившей силу;</w:t>
      </w:r>
    </w:p>
    <w:p w:rsidR="009F3360" w:rsidRDefault="009F3360" w:rsidP="009F33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1.4) в части 13 статьи 28 слова «избранный на муниципальных выборах» заменить словами «избранный Соликамской городской Думой»; слова «досрочные выборы главы города Соликамска не могут быть назначены до вступления решения в законную силу» заменить словами «Соликамская городская Дума не вправе принимать решение об избрании главы муниципального образования до вступления решения суда в законную силу.»;</w:t>
      </w:r>
      <w:proofErr w:type="gramEnd"/>
    </w:p>
    <w:p w:rsidR="009F3360" w:rsidRDefault="009F3360" w:rsidP="009F3360">
      <w:pPr>
        <w:pStyle w:val="ConsPlusNorma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1.5) в части 3 статьи 58 слова «Соликамской городской Думой» исключить.</w:t>
      </w:r>
    </w:p>
    <w:p w:rsidR="009F3360" w:rsidRDefault="009F3360" w:rsidP="009F33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часть 2 статьи 29.2 изложить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в следующей редакции:</w:t>
      </w:r>
    </w:p>
    <w:p w:rsidR="009F3360" w:rsidRDefault="009F3360" w:rsidP="009F33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«2. Лица, освобожденные от муниципальной должности в связи с прекращением полномочий, в том числе досрочно (за исключением случаев прекращения полномочий, связанных с виновными действиями), при выходе на страховую пенсию имеют право на получение пенсии за выслугу лет за счет средств бюджета Соликамского городского округа.</w:t>
      </w:r>
    </w:p>
    <w:p w:rsidR="009F3360" w:rsidRDefault="009F3360" w:rsidP="009F336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Пенсия за выслугу лет устанавливается к страховой пенсии по старости (инвалидности), назначенной в соответствии с Федеральным законом «О страховых пенсиях», и пенсиям, назначенным досрочно на период до наступления возраста, дающего право на страховую пенсию по старости, в соответствии с Законом Российской Федерации «О занятости населения в Российской Федерации».</w:t>
      </w:r>
    </w:p>
    <w:p w:rsidR="009F3360" w:rsidRDefault="009F3360" w:rsidP="009F336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Лицу, получающему пенсию в соответствии с другими законодательными актами Российской Федерации, пенсия за выслугу лет может быть установлена после перехода на страховую пенсию»;</w:t>
      </w:r>
    </w:p>
    <w:p w:rsidR="009F3360" w:rsidRDefault="009F3360" w:rsidP="009F33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1.7) часть 3 статьи 29.2 изложить в следующей редакции:</w:t>
      </w:r>
    </w:p>
    <w:p w:rsidR="009F3360" w:rsidRDefault="009F3360" w:rsidP="009F33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«3.</w:t>
      </w:r>
      <w:r>
        <w:t xml:space="preserve"> </w:t>
      </w:r>
      <w:proofErr w:type="gramStart"/>
      <w:r>
        <w:rPr>
          <w:sz w:val="28"/>
          <w:szCs w:val="28"/>
        </w:rPr>
        <w:t>Лицу, замещавшему муниципальную должность, при исполнении им на постоянной основе одного полного срока полномочий устанавливается пенсия за выслугу лет в размере 55 процентов его месячного денежного содержания (вознаграждения), определенного в установленном порядке, за вычетом страховой пенсии по старости (инвалидности), фиксированной выплаты к страховой пенсии и повышений фиксированной выплаты к страховой пенсии, установленных в соответствии с Федеральным законом «О страховых пенсиях».</w:t>
      </w:r>
      <w:proofErr w:type="gramEnd"/>
    </w:p>
    <w:p w:rsidR="009F3360" w:rsidRDefault="009F3360" w:rsidP="009F336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Лицу, замещавшему муниципальную должность, при исполнении им на постоянной основе более одного полного срока полномочий устанавливается пенсия за выслугу лет в размере 75 процентов месячного денежного вознаграждения, определенного в установленном порядке, за вычетом страховой пенсии по старости (инвалидности), фиксированной выплаты к страховой пенсии и повышений фиксированной выплаты к страховой пенсии, установленных в соответствии с Федеральным законом «О страховых пенсиях».</w:t>
      </w:r>
      <w:proofErr w:type="gramEnd"/>
    </w:p>
    <w:p w:rsidR="009F3360" w:rsidRDefault="009F3360" w:rsidP="009F3360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При замещении лицом муниципальной должности менее одного полного срока полномочий вследствие состояния здоровья, препятствующего выполнению должностных обязанностей, ему устанавливается пенсия за выслугу лет в размере 45 процентов его месячного денежного вознаграждения, определенного в установленном порядке, за вычетом страховой пенсии по старости (инвалидности), фиксированной выплаты к страховой пенсии и повышений фиксированной выплаты к страховой пенсии, установленных в соответствии с Федеральным законом</w:t>
      </w:r>
      <w:proofErr w:type="gramEnd"/>
      <w:r>
        <w:rPr>
          <w:sz w:val="28"/>
          <w:szCs w:val="28"/>
        </w:rPr>
        <w:t xml:space="preserve"> «О страховых пенсиях».</w:t>
      </w:r>
    </w:p>
    <w:p w:rsidR="009F3360" w:rsidRDefault="009F3360" w:rsidP="009F33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Полным сроком полномочий считается исполнение лицом, замещавшим государственную (муниципальную) должность на постоянной основе в представительном органе, не менее 90 процентов одного полного срока полномочий представительного органа в соответствии с настоящим Уставом</w:t>
      </w:r>
      <w:proofErr w:type="gramStart"/>
      <w:r>
        <w:rPr>
          <w:sz w:val="28"/>
          <w:szCs w:val="28"/>
        </w:rPr>
        <w:t>.»;</w:t>
      </w:r>
      <w:proofErr w:type="gramEnd"/>
    </w:p>
    <w:p w:rsidR="009F3360" w:rsidRDefault="009F3360" w:rsidP="009F336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1.8) часть 1 статьи 6.1. дополнить пунктом 15 следующего содержания:</w:t>
      </w:r>
    </w:p>
    <w:p w:rsidR="009F3360" w:rsidRDefault="009F3360" w:rsidP="009F3360">
      <w:pPr>
        <w:pStyle w:val="a7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 xml:space="preserve">«15) осуществление мероприятий в сфере профилактики правонарушений, предусмотренных Федеральным </w:t>
      </w:r>
      <w:hyperlink r:id="rId14" w:history="1">
        <w:r>
          <w:rPr>
            <w:rStyle w:val="a3"/>
            <w:rFonts w:cs="Times New Roman"/>
            <w:color w:val="auto"/>
            <w:sz w:val="28"/>
            <w:szCs w:val="28"/>
            <w:u w:val="none"/>
          </w:rPr>
          <w:t>законом</w:t>
        </w:r>
      </w:hyperlink>
      <w:r>
        <w:rPr>
          <w:rFonts w:cs="Times New Roman"/>
          <w:sz w:val="28"/>
          <w:szCs w:val="28"/>
        </w:rPr>
        <w:t xml:space="preserve"> «Об основах системы профилактики правонарушений в Российской Федерации».</w:t>
      </w:r>
    </w:p>
    <w:p w:rsidR="009F3360" w:rsidRDefault="009F3360" w:rsidP="009F3360">
      <w:pPr>
        <w:pStyle w:val="a7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 решение подлежит официальному опубликованию после его государственной регистрации и вступает в силу после его официального опубликования в газете «Соликамский рабочий», с учетом положений, определенных настоящим пунктом.</w:t>
      </w:r>
    </w:p>
    <w:p w:rsidR="009F3360" w:rsidRDefault="009F3360" w:rsidP="009F3360">
      <w:pPr>
        <w:pStyle w:val="a7"/>
        <w:autoSpaceDE w:val="0"/>
        <w:autoSpaceDN w:val="0"/>
        <w:adjustRightInd w:val="0"/>
        <w:spacing w:after="0" w:line="240" w:lineRule="auto"/>
        <w:ind w:left="0"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Подпункты 1.6) и 1.7) настоящего решения распространяются на правоотношения, возникшие с 01 января 2015 года.</w:t>
      </w:r>
      <w:proofErr w:type="gramEnd"/>
    </w:p>
    <w:p w:rsidR="009F3360" w:rsidRDefault="009F3360" w:rsidP="009F3360">
      <w:pPr>
        <w:pStyle w:val="ConsPlusNormal0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Главе города Соликамска в течение 10 дней со дня официального опубликования настоящего решения направить в регистрирующий орган сведения об источнике и дате официального опубликования решения для включения указанных сведений в государственный реестр уставов муниципальных образований Пермского края.</w:t>
      </w:r>
    </w:p>
    <w:p w:rsidR="009F3360" w:rsidRDefault="009F3360" w:rsidP="009F3360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F3360" w:rsidRDefault="009F3360" w:rsidP="009F3360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F3360" w:rsidRDefault="009F3360" w:rsidP="009F3360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Соликамской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Глава города Соликамска –  </w:t>
      </w: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глава администрации города Соликамска</w:t>
      </w:r>
    </w:p>
    <w:p w:rsidR="009F3360" w:rsidRDefault="009F3360" w:rsidP="009F3360">
      <w:pPr>
        <w:autoSpaceDE w:val="0"/>
        <w:autoSpaceDN w:val="0"/>
        <w:adjustRightInd w:val="0"/>
        <w:spacing w:line="240" w:lineRule="exact"/>
        <w:ind w:left="141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Н.А.Осокин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  <w:t xml:space="preserve">   </w:t>
      </w:r>
      <w:proofErr w:type="spellStart"/>
      <w:r>
        <w:rPr>
          <w:sz w:val="28"/>
          <w:szCs w:val="28"/>
        </w:rPr>
        <w:t>А.Н.Федотов</w:t>
      </w:r>
      <w:proofErr w:type="spellEnd"/>
      <w:r>
        <w:rPr>
          <w:sz w:val="28"/>
          <w:szCs w:val="28"/>
        </w:rPr>
        <w:t xml:space="preserve">  </w:t>
      </w:r>
    </w:p>
    <w:p w:rsidR="009F3360" w:rsidRDefault="009F3360" w:rsidP="009F3360">
      <w:pPr>
        <w:autoSpaceDE w:val="0"/>
        <w:autoSpaceDN w:val="0"/>
        <w:adjustRightInd w:val="0"/>
        <w:spacing w:line="240" w:lineRule="exact"/>
        <w:jc w:val="both"/>
        <w:outlineLvl w:val="0"/>
        <w:rPr>
          <w:sz w:val="28"/>
          <w:szCs w:val="28"/>
        </w:rPr>
      </w:pPr>
    </w:p>
    <w:p w:rsidR="00F54C7E" w:rsidRDefault="00F54C7E"/>
    <w:sectPr w:rsidR="00F54C7E" w:rsidSect="009F336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360"/>
    <w:rsid w:val="009F3360"/>
    <w:rsid w:val="00F5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3360"/>
    <w:rPr>
      <w:color w:val="0000FF"/>
      <w:u w:val="single"/>
    </w:rPr>
  </w:style>
  <w:style w:type="character" w:customStyle="1" w:styleId="a4">
    <w:name w:val="Обычный (веб) Знак"/>
    <w:basedOn w:val="a0"/>
    <w:link w:val="a5"/>
    <w:uiPriority w:val="99"/>
    <w:semiHidden/>
    <w:locked/>
    <w:rsid w:val="009F3360"/>
    <w:rPr>
      <w:sz w:val="24"/>
      <w:szCs w:val="24"/>
    </w:rPr>
  </w:style>
  <w:style w:type="paragraph" w:styleId="a5">
    <w:name w:val="Normal (Web)"/>
    <w:basedOn w:val="a"/>
    <w:link w:val="a4"/>
    <w:uiPriority w:val="99"/>
    <w:semiHidden/>
    <w:unhideWhenUsed/>
    <w:rsid w:val="009F3360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Абзац списка Знак"/>
    <w:link w:val="a7"/>
    <w:uiPriority w:val="99"/>
    <w:locked/>
    <w:rsid w:val="009F3360"/>
    <w:rPr>
      <w:rFonts w:ascii="Times New Roman" w:eastAsia="Times New Roman" w:hAnsi="Times New Roman" w:cs="Calibri"/>
    </w:rPr>
  </w:style>
  <w:style w:type="paragraph" w:styleId="a7">
    <w:name w:val="List Paragraph"/>
    <w:basedOn w:val="a"/>
    <w:link w:val="a6"/>
    <w:uiPriority w:val="99"/>
    <w:qFormat/>
    <w:rsid w:val="009F3360"/>
    <w:pPr>
      <w:spacing w:after="200" w:line="276" w:lineRule="auto"/>
      <w:ind w:left="720"/>
    </w:pPr>
    <w:rPr>
      <w:rFonts w:cs="Calibri"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uiPriority w:val="99"/>
    <w:semiHidden/>
    <w:locked/>
    <w:rsid w:val="009F3360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9F33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F3360"/>
    <w:rPr>
      <w:color w:val="0000FF"/>
      <w:u w:val="single"/>
    </w:rPr>
  </w:style>
  <w:style w:type="character" w:customStyle="1" w:styleId="a4">
    <w:name w:val="Обычный (веб) Знак"/>
    <w:basedOn w:val="a0"/>
    <w:link w:val="a5"/>
    <w:uiPriority w:val="99"/>
    <w:semiHidden/>
    <w:locked/>
    <w:rsid w:val="009F3360"/>
    <w:rPr>
      <w:sz w:val="24"/>
      <w:szCs w:val="24"/>
    </w:rPr>
  </w:style>
  <w:style w:type="paragraph" w:styleId="a5">
    <w:name w:val="Normal (Web)"/>
    <w:basedOn w:val="a"/>
    <w:link w:val="a4"/>
    <w:uiPriority w:val="99"/>
    <w:semiHidden/>
    <w:unhideWhenUsed/>
    <w:rsid w:val="009F3360"/>
    <w:pPr>
      <w:spacing w:before="100" w:beforeAutospacing="1" w:after="100" w:afterAutospacing="1"/>
    </w:pPr>
    <w:rPr>
      <w:rFonts w:asciiTheme="minorHAnsi" w:eastAsiaTheme="minorHAnsi" w:hAnsiTheme="minorHAnsi" w:cstheme="minorBidi"/>
      <w:lang w:eastAsia="en-US"/>
    </w:rPr>
  </w:style>
  <w:style w:type="character" w:customStyle="1" w:styleId="a6">
    <w:name w:val="Абзац списка Знак"/>
    <w:link w:val="a7"/>
    <w:uiPriority w:val="99"/>
    <w:locked/>
    <w:rsid w:val="009F3360"/>
    <w:rPr>
      <w:rFonts w:ascii="Times New Roman" w:eastAsia="Times New Roman" w:hAnsi="Times New Roman" w:cs="Calibri"/>
    </w:rPr>
  </w:style>
  <w:style w:type="paragraph" w:styleId="a7">
    <w:name w:val="List Paragraph"/>
    <w:basedOn w:val="a"/>
    <w:link w:val="a6"/>
    <w:uiPriority w:val="99"/>
    <w:qFormat/>
    <w:rsid w:val="009F3360"/>
    <w:pPr>
      <w:spacing w:after="200" w:line="276" w:lineRule="auto"/>
      <w:ind w:left="720"/>
    </w:pPr>
    <w:rPr>
      <w:rFonts w:cs="Calibri"/>
      <w:sz w:val="22"/>
      <w:szCs w:val="22"/>
      <w:lang w:eastAsia="en-US"/>
    </w:rPr>
  </w:style>
  <w:style w:type="character" w:customStyle="1" w:styleId="ConsPlusNormal">
    <w:name w:val="ConsPlusNormal Знак"/>
    <w:link w:val="ConsPlusNormal0"/>
    <w:uiPriority w:val="99"/>
    <w:semiHidden/>
    <w:locked/>
    <w:rsid w:val="009F3360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9F33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1E135820AFE59D1AD680B14F608CC99F0526E7D50DBE2EAE74076ED2h5y6F" TargetMode="External"/><Relationship Id="rId13" Type="http://schemas.openxmlformats.org/officeDocument/2006/relationships/hyperlink" Target="consultantplus://offline/ref=A3827511250126D001928374A522E20ACDC1FCB0E511007F09D24C87C3jD6B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52914F7B439FA1F822856D69506790623970358AD5C5848AFE16418A0FBD37A70LBLFI" TargetMode="External"/><Relationship Id="rId12" Type="http://schemas.openxmlformats.org/officeDocument/2006/relationships/hyperlink" Target="consultantplus://offline/ref=A3827511250126D001928374A522E20ACDC1FDB6EB14007F09D24C87C3jD6BF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4B7203A7102B4260A3152AFF0FB7C5E6396AF5E5813777CC5DC4EB68854B8C7AD903B6FBB94B6292C1AE4D8k4B9E" TargetMode="External"/><Relationship Id="rId11" Type="http://schemas.openxmlformats.org/officeDocument/2006/relationships/hyperlink" Target="consultantplus://offline/ref=A3827511250126D001928374A522E20ACDC0F1B5EA16007F09D24C87C3jD6BF" TargetMode="External"/><Relationship Id="rId5" Type="http://schemas.openxmlformats.org/officeDocument/2006/relationships/hyperlink" Target="consultantplus://offline/ref=F4B7203A7102B4260A314CA2E6972B536A9BF45A5E197D23988848E1D7k0B4E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FF1E135820AFE59D1AD680B14F608CC99F042BE2DA0ABE2EAE74076ED2h5y6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F1E135820AFE59D1AD680B14F608CC99F042AE4D40FBE2EAE74076ED2h5y6F" TargetMode="External"/><Relationship Id="rId14" Type="http://schemas.openxmlformats.org/officeDocument/2006/relationships/hyperlink" Target="consultantplus://offline/ref=FE649BADA47EB20057EE5F1F8056E29F31ED96C30FC6757077C66259F9XFP4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1110</Words>
  <Characters>6333</Characters>
  <Application>Microsoft Office Word</Application>
  <DocSecurity>0</DocSecurity>
  <Lines>52</Lines>
  <Paragraphs>14</Paragraphs>
  <ScaleCrop>false</ScaleCrop>
  <Company/>
  <LinksUpToDate>false</LinksUpToDate>
  <CharactersWithSpaces>7429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2016-08-10T10:48:00Z</dcterms:created>
  <dcterms:modified xsi:type="dcterms:W3CDTF">2016-08-10T10:49:00Z</dcterms:modified>
</cp:coreProperties>
</file>