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15" w:rsidRPr="00DE3D18" w:rsidRDefault="00A91615" w:rsidP="00741AE7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E3D18">
        <w:rPr>
          <w:rFonts w:ascii="Times New Roman" w:hAnsi="Times New Roman"/>
          <w:sz w:val="28"/>
          <w:szCs w:val="20"/>
          <w:lang w:eastAsia="ru-RU"/>
        </w:rPr>
        <w:t>Проект</w:t>
      </w:r>
    </w:p>
    <w:p w:rsidR="00A91615" w:rsidRPr="00DE3D18" w:rsidRDefault="00A91615" w:rsidP="00741AE7">
      <w:pPr>
        <w:spacing w:before="480" w:after="0" w:line="240" w:lineRule="exact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E3D18">
        <w:rPr>
          <w:rFonts w:ascii="Times New Roman" w:hAnsi="Times New Roman"/>
          <w:sz w:val="28"/>
          <w:szCs w:val="20"/>
          <w:lang w:eastAsia="ru-RU"/>
        </w:rPr>
        <w:t xml:space="preserve">Внесен главой </w:t>
      </w:r>
      <w:r>
        <w:rPr>
          <w:rFonts w:ascii="Times New Roman" w:hAnsi="Times New Roman"/>
          <w:sz w:val="28"/>
          <w:szCs w:val="20"/>
          <w:lang w:eastAsia="ru-RU"/>
        </w:rPr>
        <w:t>городского округа</w:t>
      </w:r>
      <w:r w:rsidRPr="00DE3D18">
        <w:rPr>
          <w:rFonts w:ascii="Times New Roman" w:hAnsi="Times New Roman"/>
          <w:sz w:val="28"/>
          <w:szCs w:val="20"/>
          <w:lang w:eastAsia="ru-RU"/>
        </w:rPr>
        <w:t xml:space="preserve"> –</w:t>
      </w:r>
    </w:p>
    <w:p w:rsidR="00A91615" w:rsidRPr="00DE3D18" w:rsidRDefault="00A91615" w:rsidP="00741AE7">
      <w:pPr>
        <w:spacing w:after="0" w:line="240" w:lineRule="exact"/>
        <w:ind w:left="4395" w:right="-7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E3D18">
        <w:rPr>
          <w:rFonts w:ascii="Times New Roman" w:hAnsi="Times New Roman"/>
          <w:sz w:val="28"/>
          <w:szCs w:val="20"/>
          <w:lang w:eastAsia="ru-RU"/>
        </w:rPr>
        <w:t xml:space="preserve">главой администрации </w:t>
      </w:r>
      <w:r>
        <w:rPr>
          <w:rFonts w:ascii="Times New Roman" w:hAnsi="Times New Roman"/>
          <w:sz w:val="28"/>
          <w:szCs w:val="20"/>
          <w:lang w:eastAsia="ru-RU"/>
        </w:rPr>
        <w:t>Соликамского городского округа</w:t>
      </w:r>
    </w:p>
    <w:p w:rsidR="00A91615" w:rsidRPr="00DE3D18" w:rsidRDefault="00A91615" w:rsidP="00741AE7">
      <w:pPr>
        <w:spacing w:after="480" w:line="240" w:lineRule="exact"/>
        <w:ind w:left="4536"/>
        <w:jc w:val="right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Е.Н.Самоуковым</w:t>
      </w:r>
    </w:p>
    <w:p w:rsidR="00A91615" w:rsidRPr="00DE3D18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:rsidR="00A91615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1615" w:rsidRPr="00DE3D18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1615" w:rsidRPr="00DE3D18" w:rsidRDefault="00A91615" w:rsidP="00741AE7">
      <w:pPr>
        <w:spacing w:after="0" w:line="240" w:lineRule="exact"/>
        <w:ind w:right="-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1615" w:rsidRPr="00DE3D18" w:rsidRDefault="00A91615" w:rsidP="00F41539">
      <w:pPr>
        <w:spacing w:after="0" w:line="240" w:lineRule="exact"/>
        <w:ind w:right="-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E3D18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  <w:lang w:eastAsia="ru-RU"/>
        </w:rPr>
        <w:t>Положения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</w:p>
    <w:p w:rsidR="00A91615" w:rsidRPr="00DE3D18" w:rsidRDefault="00A91615" w:rsidP="00741AE7">
      <w:pPr>
        <w:autoSpaceDE w:val="0"/>
        <w:autoSpaceDN w:val="0"/>
        <w:adjustRightInd w:val="0"/>
        <w:spacing w:before="480"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hAnsi="Times New Roman"/>
          <w:sz w:val="28"/>
          <w:szCs w:val="28"/>
          <w:lang w:eastAsia="ru-RU"/>
        </w:rPr>
        <w:t>ым законом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DE3D18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DE3D18">
        <w:rPr>
          <w:rFonts w:ascii="Times New Roman" w:hAnsi="Times New Roman"/>
          <w:sz w:val="28"/>
          <w:szCs w:val="28"/>
          <w:lang w:eastAsia="ru-RU"/>
        </w:rPr>
        <w:t>. № 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от 13 июля </w:t>
      </w:r>
      <w:smartTag w:uri="urn:schemas-microsoft-com:office:smarttags" w:element="metricconverter">
        <w:smartTagPr>
          <w:attr w:name="ProductID" w:val="2015 г"/>
        </w:smartTagPr>
        <w:r w:rsidRPr="00DE3D18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DE3D18">
        <w:rPr>
          <w:rFonts w:ascii="Times New Roman" w:hAnsi="Times New Roman"/>
          <w:sz w:val="28"/>
          <w:szCs w:val="28"/>
          <w:lang w:eastAsia="ru-RU"/>
        </w:rPr>
        <w:t>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Пермского края от 17 октября </w:t>
      </w:r>
      <w:smartTag w:uri="urn:schemas-microsoft-com:office:smarttags" w:element="metricconverter">
        <w:smartTagPr>
          <w:attr w:name="ProductID" w:val="2006 г"/>
        </w:smartTagPr>
        <w:r w:rsidRPr="00DE3D18">
          <w:rPr>
            <w:rFonts w:ascii="Times New Roman" w:hAnsi="Times New Roman"/>
            <w:sz w:val="28"/>
            <w:szCs w:val="28"/>
            <w:lang w:eastAsia="ru-RU"/>
          </w:rPr>
          <w:t>2006 г</w:t>
        </w:r>
      </w:smartTag>
      <w:r w:rsidRPr="00DE3D18">
        <w:rPr>
          <w:rFonts w:ascii="Times New Roman" w:hAnsi="Times New Roman"/>
          <w:sz w:val="28"/>
          <w:szCs w:val="28"/>
          <w:lang w:eastAsia="ru-RU"/>
        </w:rPr>
        <w:t>. № 20-КЗ «О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перевозок», ст</w:t>
      </w:r>
      <w:r>
        <w:rPr>
          <w:rFonts w:ascii="Times New Roman" w:hAnsi="Times New Roman"/>
          <w:sz w:val="28"/>
          <w:szCs w:val="28"/>
          <w:lang w:eastAsia="ru-RU"/>
        </w:rPr>
        <w:t>атьей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23 Устава Соликамского городского округа, в целях определения порядка формирования тарифов на услуги по перевозке пассажиров и багажа автомобильным транспортом на муниципальных маршрутах регулярных перевозок по регулируемым тарифам на территории Соликамского городского округа,</w:t>
      </w:r>
    </w:p>
    <w:p w:rsidR="00A91615" w:rsidRPr="00DE3D18" w:rsidRDefault="00A91615" w:rsidP="00741AE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3D18">
        <w:rPr>
          <w:rFonts w:ascii="Times New Roman" w:hAnsi="Times New Roman"/>
          <w:sz w:val="28"/>
          <w:szCs w:val="28"/>
          <w:lang w:eastAsia="ru-RU"/>
        </w:rPr>
        <w:t>Дума</w:t>
      </w:r>
      <w:r>
        <w:rPr>
          <w:rFonts w:ascii="Times New Roman" w:hAnsi="Times New Roman"/>
          <w:sz w:val="28"/>
          <w:szCs w:val="28"/>
          <w:lang w:eastAsia="ru-RU"/>
        </w:rPr>
        <w:t xml:space="preserve"> Соликамского городского округа</w:t>
      </w:r>
      <w:r w:rsidRPr="00DE3D18">
        <w:rPr>
          <w:rFonts w:ascii="Times New Roman" w:hAnsi="Times New Roman"/>
          <w:sz w:val="28"/>
          <w:szCs w:val="28"/>
          <w:lang w:eastAsia="ru-RU"/>
        </w:rPr>
        <w:t xml:space="preserve"> РЕШИЛА:</w:t>
      </w:r>
    </w:p>
    <w:p w:rsidR="00A91615" w:rsidRPr="00F41539" w:rsidRDefault="00A91615" w:rsidP="004C08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539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sz w:val="28"/>
          <w:szCs w:val="28"/>
          <w:lang w:eastAsia="ru-RU"/>
        </w:rPr>
        <w:t>прилагаемое Положение о регулировании</w:t>
      </w:r>
      <w:r w:rsidRPr="00F41539">
        <w:rPr>
          <w:rFonts w:ascii="Times New Roman" w:hAnsi="Times New Roman"/>
          <w:sz w:val="28"/>
          <w:szCs w:val="28"/>
          <w:lang w:eastAsia="ru-RU"/>
        </w:rPr>
        <w:t xml:space="preserve"> тарифов на перевозки пассажиров и багажа автомобильным транспортом на муниципальных маршрутах регулярных перевозок </w:t>
      </w:r>
      <w:r>
        <w:rPr>
          <w:rFonts w:ascii="Times New Roman" w:hAnsi="Times New Roman"/>
          <w:sz w:val="28"/>
          <w:szCs w:val="28"/>
          <w:lang w:eastAsia="ru-RU"/>
        </w:rPr>
        <w:t>на территории Соликамского городского округа</w:t>
      </w:r>
      <w:r w:rsidRPr="00F41539">
        <w:rPr>
          <w:rFonts w:ascii="Times New Roman" w:hAnsi="Times New Roman"/>
          <w:sz w:val="28"/>
          <w:szCs w:val="28"/>
          <w:lang w:eastAsia="ru-RU"/>
        </w:rPr>
        <w:t>.</w:t>
      </w:r>
    </w:p>
    <w:p w:rsidR="00A91615" w:rsidRDefault="00A91615" w:rsidP="004C08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5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Признать утратившими силу:</w:t>
      </w:r>
    </w:p>
    <w:p w:rsidR="00A91615" w:rsidRDefault="00A91615" w:rsidP="007D31C1">
      <w:pPr>
        <w:pStyle w:val="a4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Думы Соликамского городского округа от 30 октября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2019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619 «Об утверждении Положения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округа»;</w:t>
      </w:r>
    </w:p>
    <w:p w:rsidR="00A91615" w:rsidRPr="007D31C1" w:rsidRDefault="00A91615" w:rsidP="007D31C1">
      <w:pPr>
        <w:tabs>
          <w:tab w:val="left" w:pos="0"/>
        </w:tabs>
        <w:spacing w:after="0" w:line="360" w:lineRule="exact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решение Думы Соликамского городского округа от 29 июня 2022г. № 132 «</w:t>
      </w:r>
      <w:r w:rsidRPr="007D31C1">
        <w:rPr>
          <w:rFonts w:ascii="Times New Roman" w:hAnsi="Times New Roman"/>
          <w:sz w:val="28"/>
          <w:szCs w:val="28"/>
          <w:lang w:eastAsia="ru-RU"/>
        </w:rPr>
        <w:t>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30.10.2019 г. № 619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A91615" w:rsidRPr="00DE3D18" w:rsidRDefault="00A91615" w:rsidP="00532E8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E3D18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после его официального опубликования в газете «Соликамский рабочий».</w:t>
      </w:r>
    </w:p>
    <w:tbl>
      <w:tblPr>
        <w:tblW w:w="9617" w:type="dxa"/>
        <w:tblLook w:val="00A0" w:firstRow="1" w:lastRow="0" w:firstColumn="1" w:lastColumn="0" w:noHBand="0" w:noVBand="0"/>
      </w:tblPr>
      <w:tblGrid>
        <w:gridCol w:w="4805"/>
        <w:gridCol w:w="4812"/>
      </w:tblGrid>
      <w:tr w:rsidR="00A91615" w:rsidRPr="00DE3D18" w:rsidTr="00237EFA">
        <w:trPr>
          <w:trHeight w:val="1530"/>
        </w:trPr>
        <w:tc>
          <w:tcPr>
            <w:tcW w:w="4805" w:type="dxa"/>
          </w:tcPr>
          <w:p w:rsidR="00A91615" w:rsidRPr="00DE3D18" w:rsidRDefault="00A91615" w:rsidP="00237EFA">
            <w:pPr>
              <w:spacing w:before="48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A91615" w:rsidRPr="00DE3D18" w:rsidRDefault="00A91615" w:rsidP="00237E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>Соликамского городского округа</w:t>
            </w:r>
          </w:p>
          <w:p w:rsidR="00A91615" w:rsidRPr="00DE3D18" w:rsidRDefault="00A91615" w:rsidP="00237EFA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И.Г.Мингазеев</w:t>
            </w:r>
          </w:p>
        </w:tc>
        <w:tc>
          <w:tcPr>
            <w:tcW w:w="4812" w:type="dxa"/>
          </w:tcPr>
          <w:p w:rsidR="00A91615" w:rsidRPr="00DE3D18" w:rsidRDefault="00A91615" w:rsidP="00237EFA">
            <w:pPr>
              <w:spacing w:before="48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>Глава городского округа -</w:t>
            </w:r>
          </w:p>
          <w:p w:rsidR="00A91615" w:rsidRPr="00DE3D18" w:rsidRDefault="00A91615" w:rsidP="00237E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>глава администрации</w:t>
            </w:r>
          </w:p>
          <w:p w:rsidR="00A91615" w:rsidRPr="00DE3D18" w:rsidRDefault="00A91615" w:rsidP="00237E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>Соликамского городского округа</w:t>
            </w:r>
          </w:p>
          <w:p w:rsidR="00A91615" w:rsidRPr="00DE3D18" w:rsidRDefault="00A91615" w:rsidP="00237EFA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3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Е.Н.Самоуков</w:t>
            </w:r>
          </w:p>
        </w:tc>
      </w:tr>
    </w:tbl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Default="00A91615" w:rsidP="00741A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615" w:rsidRPr="00422C40" w:rsidRDefault="00A91615" w:rsidP="007D31C1">
      <w:pPr>
        <w:autoSpaceDE w:val="0"/>
        <w:autoSpaceDN w:val="0"/>
        <w:adjustRightInd w:val="0"/>
        <w:spacing w:after="0" w:line="240" w:lineRule="exact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решением Думы Соликамского 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240" w:lineRule="exact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городского округа 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______________ № ____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67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670" w:hanging="567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670" w:hanging="56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 w:rsidR="00A91615" w:rsidRPr="00F172F0" w:rsidRDefault="00A91615" w:rsidP="007D31C1">
      <w:pPr>
        <w:autoSpaceDE w:val="0"/>
        <w:autoSpaceDN w:val="0"/>
        <w:adjustRightInd w:val="0"/>
        <w:spacing w:after="0" w:line="240" w:lineRule="exact"/>
        <w:ind w:left="5670" w:hanging="567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7D31C1">
      <w:pPr>
        <w:autoSpaceDE w:val="0"/>
        <w:autoSpaceDN w:val="0"/>
        <w:adjustRightInd w:val="0"/>
        <w:spacing w:after="48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</w:p>
    <w:p w:rsidR="00A91615" w:rsidRPr="00422C40" w:rsidRDefault="00A91615" w:rsidP="007D31C1">
      <w:pPr>
        <w:autoSpaceDE w:val="0"/>
        <w:autoSpaceDN w:val="0"/>
        <w:adjustRightInd w:val="0"/>
        <w:spacing w:before="480" w:after="480" w:line="36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422C40">
          <w:rPr>
            <w:rFonts w:ascii="Times New Roman" w:hAnsi="Times New Roman"/>
            <w:b/>
            <w:sz w:val="28"/>
            <w:szCs w:val="28"/>
            <w:lang w:val="en-US" w:eastAsia="ru-RU"/>
          </w:rPr>
          <w:t>I</w:t>
        </w:r>
        <w:r w:rsidRPr="00422C40">
          <w:rPr>
            <w:rFonts w:ascii="Times New Roman" w:hAnsi="Times New Roman"/>
            <w:b/>
            <w:sz w:val="28"/>
            <w:szCs w:val="28"/>
            <w:lang w:eastAsia="ru-RU"/>
          </w:rPr>
          <w:t>.</w:t>
        </w:r>
      </w:smartTag>
      <w:r w:rsidRPr="00422C40">
        <w:rPr>
          <w:rFonts w:ascii="Times New Roman" w:hAnsi="Times New Roman"/>
          <w:b/>
          <w:sz w:val="28"/>
          <w:szCs w:val="28"/>
          <w:lang w:eastAsia="ru-RU"/>
        </w:rPr>
        <w:t xml:space="preserve"> Общие положения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1.1. Настоящее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 (далее – Положение) разработано в соответствии с Федеральным законом от 6 октября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 xml:space="preserve">. № 131-ФЗ «Об общих принципах организации местного самоуправления в Российской Федерации», Федеральным законом от 13 июля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 xml:space="preserve">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Пермского края от 17 октября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2006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>. № 20-КЗ «О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</w:t>
      </w:r>
      <w:r>
        <w:rPr>
          <w:rFonts w:ascii="Times New Roman" w:hAnsi="Times New Roman"/>
          <w:sz w:val="28"/>
          <w:szCs w:val="28"/>
          <w:lang w:eastAsia="ru-RU"/>
        </w:rPr>
        <w:t xml:space="preserve"> и городским наземным электрическим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транспортом на муниципальных маршрутах регулярных перевозок», решением Соликамской городской Думы от 27 июля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>. № 1076 «Об утверждении Положения об организации регулярных перевозок пассажиров и багажа автомобильным транспортом на маршрутах регулярных перевозок на территории Соликамского городского округа», ст</w:t>
      </w:r>
      <w:r>
        <w:rPr>
          <w:rFonts w:ascii="Times New Roman" w:hAnsi="Times New Roman"/>
          <w:sz w:val="28"/>
          <w:szCs w:val="28"/>
          <w:lang w:eastAsia="ru-RU"/>
        </w:rPr>
        <w:t>атьей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23 Устава Соликамского городского округа.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Положение разработано в целях обеспечения порядка формирования тарифов на перевозки пассажиров и багажа автомобильным транспортом на муниципальных маршрутах регулярных перевозок </w:t>
      </w:r>
      <w:r w:rsidRPr="00C34A8F">
        <w:rPr>
          <w:rFonts w:ascii="Times New Roman" w:hAnsi="Times New Roman"/>
          <w:sz w:val="28"/>
          <w:szCs w:val="28"/>
          <w:lang w:eastAsia="ru-RU"/>
        </w:rPr>
        <w:t>по регулируемым тарифам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Соликамского городского округа (далее – тарифы),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определяет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основные принципы, </w:t>
      </w:r>
      <w:r w:rsidRPr="00422C40">
        <w:rPr>
          <w:rFonts w:ascii="Times New Roman" w:hAnsi="Times New Roman"/>
          <w:sz w:val="28"/>
          <w:szCs w:val="28"/>
          <w:lang w:eastAsia="ru-RU"/>
        </w:rPr>
        <w:t>методы расчета (обоснования</w:t>
      </w:r>
      <w:r w:rsidRPr="00C34A8F">
        <w:rPr>
          <w:rFonts w:ascii="Times New Roman" w:hAnsi="Times New Roman"/>
          <w:sz w:val="28"/>
          <w:szCs w:val="28"/>
          <w:lang w:eastAsia="ru-RU"/>
        </w:rPr>
        <w:t>), порядок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утверждения и изменения тарифа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и обеспечивает решение следующих задач: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>.1. осуществление контроля обоснованности затрат перевозчиков в целях обеспечения защиты экономических интересов населения;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>.2. создание равных условий для перевозчиков различных форм собственности и организационно-правовых форм;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>.3. обеспечение социально-экономической эффективности пассажирских перевозок путем согласования интересов населения, пользующегося услугами пассажирского транспорта общего пользования, и перевозчиков;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>.4. установление экономически обоснованного уровня затрат перевозчиков, обеспечивающего безопасность и качество перевозки пассажиров;</w:t>
      </w:r>
    </w:p>
    <w:p w:rsidR="00A91615" w:rsidRPr="00422C40" w:rsidRDefault="00A91615" w:rsidP="00237EF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>.5. обеспечение системного подхода к расчетам тарифов;</w:t>
      </w:r>
    </w:p>
    <w:p w:rsidR="00A91615" w:rsidRPr="00422C40" w:rsidRDefault="00A91615" w:rsidP="00D457F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.6. создание экономической заинтересованности перевозчиков в повышении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ис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пользования ресурсов и снижении затрат. 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1.3. Утверждение тарифов относится к полномочиям Думы Соликамского городского округа.</w:t>
      </w:r>
    </w:p>
    <w:p w:rsidR="00A91615" w:rsidRPr="00422C40" w:rsidRDefault="00A91615" w:rsidP="00D457F1">
      <w:pPr>
        <w:autoSpaceDE w:val="0"/>
        <w:autoSpaceDN w:val="0"/>
        <w:adjustRightInd w:val="0"/>
        <w:spacing w:after="24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арифы используются при проведении закупки услуг, связанных с осуществлением регулярных перевозок по регулируемым тарифам, в соответствии с Федеральным законом от 5 апреля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>. № 44-ФЗ «О контрактной системе в сфере закупок товаров, работ, услуг для обеспечения государственных и муниципальных нужд».</w:t>
      </w:r>
    </w:p>
    <w:p w:rsidR="00A91615" w:rsidRPr="00422C40" w:rsidRDefault="00A91615" w:rsidP="007D31C1">
      <w:pPr>
        <w:autoSpaceDE w:val="0"/>
        <w:autoSpaceDN w:val="0"/>
        <w:adjustRightInd w:val="0"/>
        <w:spacing w:after="480" w:line="36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422C40">
        <w:rPr>
          <w:rFonts w:ascii="Times New Roman" w:hAnsi="Times New Roman"/>
          <w:b/>
          <w:sz w:val="28"/>
          <w:szCs w:val="28"/>
          <w:lang w:eastAsia="ru-RU"/>
        </w:rPr>
        <w:t>. Основные понятия и термины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 Для целей настоящего Положения используются следующие основные понятия: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2.1.1. перевозчик – </w:t>
      </w:r>
      <w:r w:rsidRPr="00422C4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юридическое лицо, индивидуальный предприниматель, принявшие на себя по договору перевозки пассажира обязанность перевезти пассажира и багаж, доставить пассажира в пункт назначения и выдать багаж;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2.1.2. подвижной состав – совокупность транспортных средств, предназначенных для перевозки пассажиров и отвечающих установленным требованиям;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2.1.3. рейс –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пункт;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2.1.4. нулевой рейс – пробег транспортного средства от гаража до конечной станции или от конечной станции до гаража;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2.1.5. оборотный рейс – пробег транспортного средства от начальной до конечной остановки и обратно;</w:t>
      </w:r>
    </w:p>
    <w:p w:rsidR="00A91615" w:rsidRPr="00F86A5A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2.1.6. пассажиропоток - </w:t>
      </w:r>
      <w:r w:rsidRPr="00F86A5A">
        <w:rPr>
          <w:rFonts w:ascii="Times New Roman" w:hAnsi="Times New Roman"/>
          <w:sz w:val="28"/>
          <w:szCs w:val="28"/>
          <w:lang w:eastAsia="ru-RU"/>
        </w:rPr>
        <w:t>количество пассажиров, перевозимых за определённый промежуток времени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22C40">
        <w:rPr>
          <w:rFonts w:ascii="Times New Roman" w:hAnsi="Times New Roman"/>
          <w:sz w:val="28"/>
          <w:szCs w:val="28"/>
          <w:lang w:eastAsia="ru-RU"/>
        </w:rPr>
        <w:t>. период регулирования – временной интервал, принимаемый для расчета показателей, включаемых в предложения по установлению тарифа;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2.1.8. регулирующий орган - администрация Соликамского городского округа (далее – Администрация) в лице уполномоченного органа – Управление жилищно-коммунального хозяйства администрации Соликамского городского округа (далее – УЖКХ);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2.1.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маршрут городского сообщения – перевозки в границах населенного пункта;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2.1.10. маршрут пригородного сообщения – перевозки </w:t>
      </w:r>
      <w:r w:rsidRPr="009A7CD7">
        <w:rPr>
          <w:rFonts w:ascii="Times New Roman" w:hAnsi="Times New Roman"/>
          <w:sz w:val="28"/>
          <w:szCs w:val="28"/>
          <w:lang w:eastAsia="ru-RU"/>
        </w:rPr>
        <w:t>между населенными пунктами на расстояние до пятидесяти километров включительно между гр</w:t>
      </w:r>
      <w:r>
        <w:rPr>
          <w:rFonts w:ascii="Times New Roman" w:hAnsi="Times New Roman"/>
          <w:sz w:val="28"/>
          <w:szCs w:val="28"/>
          <w:lang w:eastAsia="ru-RU"/>
        </w:rPr>
        <w:t>аницами этих населенных пунктов;</w:t>
      </w:r>
    </w:p>
    <w:p w:rsidR="00A91615" w:rsidRPr="00F00089" w:rsidRDefault="00A91615" w:rsidP="00F0008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2.1.11. тариф на маршруте городского сообщения – плата за одну поездку пассажира (перевозку одного места багажа) автомобильным транспортом по маршруту городского сообщения;</w:t>
      </w:r>
    </w:p>
    <w:p w:rsidR="00A91615" w:rsidRPr="00422C40" w:rsidRDefault="00A91615" w:rsidP="00F0008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2.1.12. тариф на маршруте пригородного сообщения – плата за перевозку одного пассажира (одного места багажа) за один  километр поездки по маршруту пригородного сообщения.</w:t>
      </w:r>
    </w:p>
    <w:p w:rsidR="00A91615" w:rsidRPr="00422C40" w:rsidRDefault="00A91615" w:rsidP="007D31C1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2.2. В настоящем Положении используются иные термины и определения в тех значениях, которые установлены Федеральным законом от 13 июля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>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Pr="00C34A8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8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00 км"/>
        </w:smartTagPr>
        <w:r w:rsidRPr="00422C40">
          <w:rPr>
            <w:rFonts w:ascii="Times New Roman" w:hAnsi="Times New Roman"/>
            <w:sz w:val="28"/>
            <w:szCs w:val="28"/>
            <w:lang w:eastAsia="ru-RU"/>
          </w:rPr>
          <w:t>2007 г</w:t>
        </w:r>
      </w:smartTag>
      <w:r w:rsidRPr="00422C40">
        <w:rPr>
          <w:rFonts w:ascii="Times New Roman" w:hAnsi="Times New Roman"/>
          <w:sz w:val="28"/>
          <w:szCs w:val="28"/>
          <w:lang w:eastAsia="ru-RU"/>
        </w:rPr>
        <w:t xml:space="preserve">. № 259-ФЗ «Устав автомобильного транспорта и городского наземного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электрического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транспорта», </w:t>
      </w:r>
      <w:r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 октября 2020 г. № 1586 «Об утверждении правил перевозок пассажиров и багажа автомобильным транспортом и городским наземным электрическим транспортом»</w:t>
      </w:r>
      <w:r w:rsidRPr="00422C40">
        <w:rPr>
          <w:rFonts w:ascii="Times New Roman" w:hAnsi="Times New Roman"/>
          <w:sz w:val="28"/>
          <w:szCs w:val="28"/>
          <w:lang w:eastAsia="ru-RU"/>
        </w:rPr>
        <w:t>, иными нормативными актами.</w:t>
      </w:r>
    </w:p>
    <w:p w:rsidR="00A91615" w:rsidRPr="00422C40" w:rsidRDefault="00A91615" w:rsidP="007D31C1">
      <w:pPr>
        <w:autoSpaceDE w:val="0"/>
        <w:autoSpaceDN w:val="0"/>
        <w:adjustRightInd w:val="0"/>
        <w:spacing w:after="480" w:line="36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422C40">
        <w:rPr>
          <w:rFonts w:ascii="Times New Roman" w:hAnsi="Times New Roman"/>
          <w:b/>
          <w:sz w:val="28"/>
          <w:szCs w:val="28"/>
          <w:lang w:eastAsia="ru-RU"/>
        </w:rPr>
        <w:t>. Порядок у</w:t>
      </w:r>
      <w:r>
        <w:rPr>
          <w:rFonts w:ascii="Times New Roman" w:hAnsi="Times New Roman"/>
          <w:b/>
          <w:sz w:val="28"/>
          <w:szCs w:val="28"/>
          <w:lang w:eastAsia="ru-RU"/>
        </w:rPr>
        <w:t>тверждения</w:t>
      </w:r>
      <w:r w:rsidRPr="00422C40">
        <w:rPr>
          <w:rFonts w:ascii="Times New Roman" w:hAnsi="Times New Roman"/>
          <w:b/>
          <w:sz w:val="28"/>
          <w:szCs w:val="28"/>
          <w:lang w:eastAsia="ru-RU"/>
        </w:rPr>
        <w:t>, изменения тарифов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03F7">
        <w:rPr>
          <w:rFonts w:ascii="Times New Roman" w:hAnsi="Times New Roman"/>
          <w:sz w:val="28"/>
          <w:szCs w:val="28"/>
          <w:lang w:eastAsia="ru-RU"/>
        </w:rPr>
        <w:t>3.1. На территории Соликамского городского округа действ</w:t>
      </w:r>
      <w:r>
        <w:rPr>
          <w:rFonts w:ascii="Times New Roman" w:hAnsi="Times New Roman"/>
          <w:sz w:val="28"/>
          <w:szCs w:val="28"/>
          <w:lang w:eastAsia="ru-RU"/>
        </w:rPr>
        <w:t>уют</w:t>
      </w:r>
      <w:r w:rsidRPr="00DE03F7">
        <w:rPr>
          <w:rFonts w:ascii="Times New Roman" w:hAnsi="Times New Roman"/>
          <w:sz w:val="28"/>
          <w:szCs w:val="28"/>
          <w:lang w:eastAsia="ru-RU"/>
        </w:rPr>
        <w:t xml:space="preserve">  дифференцированные тарифы по видам сообщени</w:t>
      </w:r>
      <w:r>
        <w:rPr>
          <w:rFonts w:ascii="Times New Roman" w:hAnsi="Times New Roman"/>
          <w:sz w:val="28"/>
          <w:szCs w:val="28"/>
          <w:lang w:eastAsia="ru-RU"/>
        </w:rPr>
        <w:t>й: тариф на маршруте городского сообщения, тариф на маршруте пригородного сообщения</w:t>
      </w:r>
      <w:r w:rsidRPr="00DE03F7">
        <w:rPr>
          <w:rFonts w:ascii="Times New Roman" w:hAnsi="Times New Roman"/>
          <w:sz w:val="28"/>
          <w:szCs w:val="28"/>
          <w:lang w:eastAsia="ru-RU"/>
        </w:rPr>
        <w:t>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Pr="00422C40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тверждение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тарифов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22C40">
        <w:rPr>
          <w:rFonts w:ascii="Times New Roman" w:hAnsi="Times New Roman"/>
          <w:sz w:val="28"/>
          <w:szCs w:val="28"/>
          <w:lang w:eastAsia="ru-RU"/>
        </w:rPr>
        <w:t>маршрутах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городского и пригородного сообщения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, осуществляется по инициативе регулирующего органа в порядке, установленном законодательством в сфере регулирования регулярных </w:t>
      </w:r>
      <w:r w:rsidRPr="00422C40">
        <w:rPr>
          <w:rFonts w:ascii="Times New Roman" w:hAnsi="Times New Roman"/>
          <w:sz w:val="28"/>
          <w:szCs w:val="28"/>
          <w:lang w:eastAsia="ru-RU"/>
        </w:rPr>
        <w:lastRenderedPageBreak/>
        <w:t>пассажирских перевозок на муниципальных маршрутах, осуществляемых по регулируемым тарифам, а также муниципальными нормативными актами Соликамского городского округа.</w:t>
      </w:r>
    </w:p>
    <w:p w:rsidR="00A91615" w:rsidRPr="007D31C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31C1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. Изменение действующих тарифов на маршрутах городского  и пригородного сообщений, производится по инициативе перевозчика (перевозчиков) и допускается по истечении не менее 1 года с момента их </w:t>
      </w:r>
      <w:r w:rsidRPr="00F00089">
        <w:rPr>
          <w:rFonts w:ascii="Times New Roman" w:hAnsi="Times New Roman"/>
          <w:sz w:val="28"/>
          <w:szCs w:val="28"/>
          <w:lang w:eastAsia="ru-RU"/>
        </w:rPr>
        <w:t>утверждения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при одном из следующих условий:</w:t>
      </w:r>
    </w:p>
    <w:p w:rsidR="00A91615" w:rsidRPr="007D31C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 </w:t>
      </w:r>
      <w:r w:rsidRPr="007D31C1">
        <w:rPr>
          <w:rFonts w:ascii="Times New Roman" w:hAnsi="Times New Roman"/>
          <w:sz w:val="28"/>
          <w:szCs w:val="28"/>
          <w:lang w:eastAsia="ru-RU"/>
        </w:rPr>
        <w:t>изменение индекса потребительских цен, либо цен производителей нефтепродуктов, цен на машины и оборудование на территории Пермского края по сравнению с аналогичным периодом прошлого года;</w:t>
      </w:r>
    </w:p>
    <w:p w:rsidR="00A91615" w:rsidRPr="007D31C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Pr="007D31C1">
        <w:rPr>
          <w:rFonts w:ascii="Times New Roman" w:hAnsi="Times New Roman"/>
          <w:sz w:val="28"/>
          <w:szCs w:val="28"/>
          <w:lang w:eastAsia="ru-RU"/>
        </w:rPr>
        <w:t>увеличение расходов перевозчиков более чем на 10%;</w:t>
      </w:r>
    </w:p>
    <w:p w:rsidR="00A91615" w:rsidRPr="007D31C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Pr="007D31C1">
        <w:rPr>
          <w:rFonts w:ascii="Times New Roman" w:hAnsi="Times New Roman"/>
          <w:sz w:val="28"/>
          <w:szCs w:val="28"/>
          <w:lang w:eastAsia="ru-RU"/>
        </w:rPr>
        <w:t>уменьшение более чем на 10% пассажиропотока.</w:t>
      </w:r>
    </w:p>
    <w:p w:rsidR="00A91615" w:rsidRPr="009E3BE7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31C1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. Изменение действующих тарифов </w:t>
      </w:r>
      <w:r w:rsidRPr="00C34A8F">
        <w:rPr>
          <w:rFonts w:ascii="Times New Roman" w:hAnsi="Times New Roman"/>
          <w:sz w:val="28"/>
          <w:szCs w:val="28"/>
          <w:lang w:eastAsia="ru-RU"/>
        </w:rPr>
        <w:t>на маршрутах городского  и пригородного сообщений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допускается ранее, чем 1 год с момента их </w:t>
      </w:r>
      <w:r w:rsidRPr="00F00089">
        <w:rPr>
          <w:rFonts w:ascii="Times New Roman" w:hAnsi="Times New Roman"/>
          <w:sz w:val="28"/>
          <w:szCs w:val="28"/>
          <w:lang w:eastAsia="ru-RU"/>
        </w:rPr>
        <w:t>утверждения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случае увеличения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одного из </w:t>
      </w:r>
      <w:r w:rsidRPr="007D31C1">
        <w:rPr>
          <w:rFonts w:ascii="Times New Roman" w:hAnsi="Times New Roman"/>
          <w:sz w:val="28"/>
          <w:szCs w:val="28"/>
          <w:lang w:eastAsia="ru-RU"/>
        </w:rPr>
        <w:t>индекс</w:t>
      </w:r>
      <w:r>
        <w:rPr>
          <w:rFonts w:ascii="Times New Roman" w:hAnsi="Times New Roman"/>
          <w:sz w:val="28"/>
          <w:szCs w:val="28"/>
          <w:lang w:eastAsia="ru-RU"/>
        </w:rPr>
        <w:t>ов: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потребительских цен, цен производителей нефтепродуктов, цен на машины и оборудование на территории Пермского края</w:t>
      </w:r>
      <w:r w:rsidRPr="00C34A8F">
        <w:rPr>
          <w:rFonts w:ascii="Times New Roman" w:hAnsi="Times New Roman"/>
          <w:sz w:val="28"/>
          <w:szCs w:val="28"/>
          <w:lang w:eastAsia="ru-RU"/>
        </w:rPr>
        <w:t>,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 более чем на 10% по сравнению с аналогичным периодом прошлого года.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В целях рассмотрения материалов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утверждения,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изменения тарифов в Администрации создается Комиссия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(далее – </w:t>
      </w:r>
      <w:r w:rsidRPr="00AC0373">
        <w:rPr>
          <w:rFonts w:ascii="Times New Roman" w:hAnsi="Times New Roman"/>
          <w:sz w:val="28"/>
          <w:szCs w:val="28"/>
          <w:lang w:eastAsia="ru-RU"/>
        </w:rPr>
        <w:t xml:space="preserve">Комиссия). </w:t>
      </w:r>
      <w:r>
        <w:rPr>
          <w:rFonts w:ascii="Times New Roman" w:hAnsi="Times New Roman"/>
          <w:sz w:val="28"/>
          <w:szCs w:val="28"/>
          <w:lang w:eastAsia="ru-RU"/>
        </w:rPr>
        <w:t>Состав и положение о Комиссии утверждаю</w:t>
      </w:r>
      <w:r w:rsidRPr="00AC0373">
        <w:rPr>
          <w:rFonts w:ascii="Times New Roman" w:hAnsi="Times New Roman"/>
          <w:sz w:val="28"/>
          <w:szCs w:val="28"/>
          <w:lang w:eastAsia="ru-RU"/>
        </w:rPr>
        <w:t>тся постановлением администрации Соликамского городского округа.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03F7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6. При утверждении</w:t>
      </w:r>
      <w:r w:rsidRPr="00DE03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впервые </w:t>
      </w:r>
      <w:r w:rsidRPr="00DE03F7">
        <w:rPr>
          <w:rFonts w:ascii="Times New Roman" w:hAnsi="Times New Roman"/>
          <w:sz w:val="28"/>
          <w:szCs w:val="28"/>
          <w:lang w:eastAsia="ru-RU"/>
        </w:rPr>
        <w:t>тарифов на маршрутах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городского, либо</w:t>
      </w:r>
      <w:r w:rsidRPr="00DE03F7">
        <w:rPr>
          <w:rFonts w:ascii="Times New Roman" w:hAnsi="Times New Roman"/>
          <w:sz w:val="28"/>
          <w:szCs w:val="28"/>
          <w:lang w:eastAsia="ru-RU"/>
        </w:rPr>
        <w:t xml:space="preserve"> пригородн</w:t>
      </w:r>
      <w:r>
        <w:rPr>
          <w:rFonts w:ascii="Times New Roman" w:hAnsi="Times New Roman"/>
          <w:sz w:val="28"/>
          <w:szCs w:val="28"/>
          <w:lang w:eastAsia="ru-RU"/>
        </w:rPr>
        <w:t>ого сообщения</w:t>
      </w:r>
      <w:r w:rsidRPr="00DE03F7">
        <w:rPr>
          <w:rFonts w:ascii="Times New Roman" w:hAnsi="Times New Roman"/>
          <w:sz w:val="28"/>
          <w:szCs w:val="28"/>
          <w:lang w:eastAsia="ru-RU"/>
        </w:rPr>
        <w:t xml:space="preserve"> применяется нормативный метод </w:t>
      </w:r>
      <w:r>
        <w:rPr>
          <w:rFonts w:ascii="Times New Roman" w:hAnsi="Times New Roman"/>
          <w:sz w:val="28"/>
          <w:szCs w:val="28"/>
          <w:lang w:eastAsia="ru-RU"/>
        </w:rPr>
        <w:t>расчета (обоснования) тарифа в соответствии с приложением 1 к настоящему Положению</w:t>
      </w:r>
      <w:r w:rsidRPr="00DE03F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3.7. При изменении существующих тарифов применяется один из следующих методов расчета (обоснования) тарифов:</w:t>
      </w:r>
    </w:p>
    <w:p w:rsidR="00A91615" w:rsidRPr="00F00089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3.7.1. при условиях, установленных пунктами 3.3.2, 3.3.3 настоящего Положения</w:t>
      </w:r>
      <w:r w:rsidRPr="00C34A8F">
        <w:rPr>
          <w:rFonts w:ascii="Times New Roman" w:hAnsi="Times New Roman"/>
          <w:sz w:val="28"/>
          <w:szCs w:val="28"/>
          <w:lang w:eastAsia="ru-RU"/>
        </w:rPr>
        <w:t>,</w:t>
      </w:r>
      <w:r w:rsidRPr="00F00089">
        <w:rPr>
          <w:rFonts w:ascii="Times New Roman" w:hAnsi="Times New Roman"/>
          <w:sz w:val="28"/>
          <w:szCs w:val="28"/>
          <w:lang w:eastAsia="ru-RU"/>
        </w:rPr>
        <w:t xml:space="preserve"> применяется метод экономически обоснованных расходов в соответствии с приложением 2 к настоящему Положению;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089">
        <w:rPr>
          <w:rFonts w:ascii="Times New Roman" w:hAnsi="Times New Roman"/>
          <w:sz w:val="28"/>
          <w:szCs w:val="28"/>
          <w:lang w:eastAsia="ru-RU"/>
        </w:rPr>
        <w:t>3.7.2. при условиях, установленных пунктами 3.3.1, 3.4 настоящего Положения применяется метод индексации в соответствии с приложением 3 к настоящему Положению.</w:t>
      </w:r>
    </w:p>
    <w:p w:rsidR="00A91615" w:rsidRPr="00422C40" w:rsidRDefault="00A91615" w:rsidP="007D31C1">
      <w:pPr>
        <w:autoSpaceDE w:val="0"/>
        <w:autoSpaceDN w:val="0"/>
        <w:adjustRightInd w:val="0"/>
        <w:spacing w:before="480" w:after="480" w:line="360" w:lineRule="exact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C0373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C0373">
        <w:rPr>
          <w:rFonts w:ascii="Times New Roman" w:hAnsi="Times New Roman"/>
          <w:b/>
          <w:sz w:val="28"/>
          <w:szCs w:val="28"/>
          <w:lang w:eastAsia="ru-RU"/>
        </w:rPr>
        <w:t>. Ответственность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.1. Руководители юридических лиц и индивидуальные предприниматели несут персональную ответственность за достоверность материалов, представляемых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обоснования изменения </w:t>
      </w:r>
      <w:r w:rsidRPr="00422C40">
        <w:rPr>
          <w:rFonts w:ascii="Times New Roman" w:hAnsi="Times New Roman"/>
          <w:sz w:val="28"/>
          <w:szCs w:val="28"/>
          <w:lang w:eastAsia="ru-RU"/>
        </w:rPr>
        <w:t>тарифов, в соответствии с действующим законодательством Российской Федерации, Пермского края и муниципальными правовыми актами Соликамского городского округа.</w:t>
      </w:r>
    </w:p>
    <w:p w:rsidR="00A91615" w:rsidRDefault="00A91615" w:rsidP="007D31C1">
      <w:r>
        <w:br w:type="page"/>
      </w:r>
    </w:p>
    <w:tbl>
      <w:tblPr>
        <w:tblW w:w="0" w:type="auto"/>
        <w:tblInd w:w="5495" w:type="dxa"/>
        <w:tblLook w:val="00A0" w:firstRow="1" w:lastRow="0" w:firstColumn="1" w:lastColumn="0" w:noHBand="0" w:noVBand="0"/>
      </w:tblPr>
      <w:tblGrid>
        <w:gridCol w:w="4359"/>
      </w:tblGrid>
      <w:tr w:rsidR="00A91615" w:rsidRPr="00301D84" w:rsidTr="00237EFA">
        <w:tc>
          <w:tcPr>
            <w:tcW w:w="4359" w:type="dxa"/>
          </w:tcPr>
          <w:p w:rsidR="00A91615" w:rsidRDefault="00A91615" w:rsidP="00237EFA">
            <w:pPr>
              <w:autoSpaceDE w:val="0"/>
              <w:autoSpaceDN w:val="0"/>
              <w:adjustRightInd w:val="0"/>
              <w:spacing w:after="0" w:line="240" w:lineRule="exact"/>
            </w:pPr>
            <w:r>
              <w:br w:type="page"/>
            </w:r>
          </w:p>
          <w:p w:rsidR="00A91615" w:rsidRDefault="00A91615" w:rsidP="00237EF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237EF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</w:p>
          <w:p w:rsidR="00A91615" w:rsidRPr="00301D84" w:rsidRDefault="00A91615" w:rsidP="00237EF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>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      </w:r>
          </w:p>
        </w:tc>
      </w:tr>
    </w:tbl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7D31C1">
      <w:pPr>
        <w:autoSpaceDE w:val="0"/>
        <w:autoSpaceDN w:val="0"/>
        <w:adjustRightInd w:val="0"/>
        <w:spacing w:after="480" w:line="360" w:lineRule="exact"/>
        <w:ind w:left="142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Нормативный метод расчета (обоснования) тарифов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00089">
        <w:rPr>
          <w:rFonts w:ascii="Times New Roman" w:hAnsi="Times New Roman"/>
          <w:sz w:val="28"/>
          <w:szCs w:val="28"/>
        </w:rPr>
        <w:t>Тариф на перевозку одного пассажира (одного места багажа) на маршрутах городского сообщения определяется по следующей формуле: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Т = (С</w:t>
      </w:r>
      <w:r w:rsidRPr="00F00089">
        <w:rPr>
          <w:rFonts w:ascii="Times New Roman" w:hAnsi="Times New Roman"/>
          <w:sz w:val="28"/>
          <w:szCs w:val="28"/>
          <w:vertAlign w:val="subscript"/>
        </w:rPr>
        <w:t>п</w:t>
      </w:r>
      <w:r w:rsidRPr="00F00089">
        <w:rPr>
          <w:rFonts w:ascii="Times New Roman" w:hAnsi="Times New Roman"/>
          <w:sz w:val="28"/>
          <w:szCs w:val="28"/>
        </w:rPr>
        <w:t xml:space="preserve"> +П)/</w:t>
      </w:r>
      <w:r w:rsidRPr="00F00089">
        <w:rPr>
          <w:rFonts w:ascii="Times New Roman" w:hAnsi="Times New Roman"/>
          <w:sz w:val="28"/>
          <w:szCs w:val="28"/>
          <w:lang w:val="en-US"/>
        </w:rPr>
        <w:t>Q</w:t>
      </w:r>
      <w:r w:rsidRPr="00F00089">
        <w:rPr>
          <w:rFonts w:ascii="Times New Roman" w:hAnsi="Times New Roman"/>
          <w:sz w:val="28"/>
          <w:szCs w:val="28"/>
          <w:vertAlign w:val="subscript"/>
        </w:rPr>
        <w:t xml:space="preserve">г </w:t>
      </w:r>
      <w:r w:rsidRPr="00F00089">
        <w:rPr>
          <w:rFonts w:ascii="Times New Roman" w:hAnsi="Times New Roman"/>
          <w:sz w:val="28"/>
          <w:szCs w:val="28"/>
        </w:rPr>
        <w:t xml:space="preserve"> (1), где: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Т – тариф на перевозку одного пассажира (одного места багажа), руб.;</w:t>
      </w:r>
    </w:p>
    <w:p w:rsidR="00A91615" w:rsidRPr="00F00089" w:rsidRDefault="00C34A8F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1615" w:rsidRPr="00F00089">
        <w:rPr>
          <w:rFonts w:ascii="Times New Roman" w:hAnsi="Times New Roman"/>
          <w:sz w:val="28"/>
          <w:szCs w:val="28"/>
        </w:rPr>
        <w:t xml:space="preserve"> – полная себестоимость пассажирских перевозок на данных муниципальных маршрутах регулярных перевозок, руб.;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П – прибыль, руб.;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 xml:space="preserve">П = </w:t>
      </w:r>
      <w:r w:rsidR="00C34A8F"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089">
        <w:rPr>
          <w:rFonts w:ascii="Times New Roman" w:hAnsi="Times New Roman"/>
          <w:sz w:val="28"/>
          <w:szCs w:val="28"/>
        </w:rPr>
        <w:t xml:space="preserve"> × Ур/100, где 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Ур – уровень рентабельности, %;</w:t>
      </w:r>
    </w:p>
    <w:p w:rsidR="00A91615" w:rsidRPr="00F00089" w:rsidRDefault="00A91615" w:rsidP="004473C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  <w:lang w:val="en-US"/>
        </w:rPr>
        <w:t>Q</w:t>
      </w:r>
      <w:r w:rsidRPr="00F00089">
        <w:rPr>
          <w:rFonts w:ascii="Times New Roman" w:hAnsi="Times New Roman"/>
          <w:sz w:val="28"/>
          <w:szCs w:val="28"/>
          <w:vertAlign w:val="subscript"/>
        </w:rPr>
        <w:t>г</w:t>
      </w:r>
      <w:r w:rsidRPr="00F00089">
        <w:rPr>
          <w:rFonts w:ascii="Times New Roman" w:hAnsi="Times New Roman"/>
          <w:sz w:val="28"/>
          <w:szCs w:val="28"/>
        </w:rPr>
        <w:t xml:space="preserve"> – пассажиропоток</w:t>
      </w:r>
      <w:r w:rsidRPr="00F00089">
        <w:rPr>
          <w:rFonts w:ascii="Times New Roman" w:hAnsi="Times New Roman"/>
        </w:rPr>
        <w:t xml:space="preserve"> </w:t>
      </w:r>
      <w:r w:rsidRPr="00F00089">
        <w:rPr>
          <w:rFonts w:ascii="Times New Roman" w:hAnsi="Times New Roman"/>
          <w:sz w:val="28"/>
          <w:szCs w:val="28"/>
        </w:rPr>
        <w:t>на регулируемых маршрутах городского сообщения, чел.</w:t>
      </w:r>
    </w:p>
    <w:p w:rsidR="00A91615" w:rsidRDefault="00A91615" w:rsidP="004473CE">
      <w:pPr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 xml:space="preserve">2. Тариф на перевозку одного пассажира (одного места багажа) за              1 километр поездки на маршрутах пригородного сообщения определяется по следующей формуле: </w:t>
      </w:r>
    </w:p>
    <w:p w:rsidR="00A91615" w:rsidRPr="00F00089" w:rsidRDefault="00A91615" w:rsidP="004473CE">
      <w:pPr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Т</w:t>
      </w:r>
      <w:r w:rsidRPr="00F00089">
        <w:rPr>
          <w:rFonts w:ascii="Times New Roman" w:hAnsi="Times New Roman"/>
          <w:sz w:val="24"/>
          <w:szCs w:val="28"/>
          <w:vertAlign w:val="subscript"/>
        </w:rPr>
        <w:t>км</w:t>
      </w:r>
      <w:r w:rsidRPr="00F00089">
        <w:rPr>
          <w:rFonts w:ascii="Times New Roman" w:hAnsi="Times New Roman"/>
          <w:sz w:val="24"/>
          <w:szCs w:val="28"/>
        </w:rPr>
        <w:t>=((</w:t>
      </w:r>
      <w:r w:rsidRPr="00F00089">
        <w:rPr>
          <w:rFonts w:ascii="Times New Roman" w:hAnsi="Times New Roman"/>
          <w:sz w:val="28"/>
          <w:szCs w:val="28"/>
        </w:rPr>
        <w:t xml:space="preserve"> С</w:t>
      </w:r>
      <w:r w:rsidRPr="00F00089">
        <w:rPr>
          <w:rFonts w:ascii="Times New Roman" w:hAnsi="Times New Roman"/>
          <w:sz w:val="28"/>
          <w:szCs w:val="28"/>
          <w:vertAlign w:val="subscript"/>
        </w:rPr>
        <w:t>п</w:t>
      </w:r>
      <w:r w:rsidRPr="00F00089">
        <w:rPr>
          <w:rFonts w:ascii="Times New Roman" w:hAnsi="Times New Roman"/>
          <w:sz w:val="28"/>
          <w:szCs w:val="28"/>
        </w:rPr>
        <w:t>+П)/</w:t>
      </w:r>
      <w:r w:rsidRPr="00F00089">
        <w:rPr>
          <w:rFonts w:ascii="Times New Roman" w:hAnsi="Times New Roman"/>
          <w:sz w:val="28"/>
          <w:szCs w:val="28"/>
          <w:lang w:val="en-US"/>
        </w:rPr>
        <w:t>Q</w:t>
      </w:r>
      <w:r w:rsidRPr="00F00089">
        <w:rPr>
          <w:rFonts w:ascii="Times New Roman" w:hAnsi="Times New Roman"/>
          <w:sz w:val="28"/>
          <w:szCs w:val="28"/>
          <w:vertAlign w:val="subscript"/>
        </w:rPr>
        <w:t>р</w:t>
      </w:r>
      <w:r w:rsidRPr="00F00089">
        <w:rPr>
          <w:rFonts w:ascii="Times New Roman" w:hAnsi="Times New Roman"/>
          <w:sz w:val="28"/>
          <w:szCs w:val="28"/>
        </w:rPr>
        <w:t>)/ ПР</w:t>
      </w:r>
      <w:r w:rsidRPr="00F00089">
        <w:rPr>
          <w:rFonts w:ascii="Times New Roman" w:hAnsi="Times New Roman"/>
          <w:sz w:val="28"/>
          <w:szCs w:val="28"/>
          <w:vertAlign w:val="subscript"/>
        </w:rPr>
        <w:t xml:space="preserve">мар, </w:t>
      </w:r>
      <w:r w:rsidRPr="00F00089">
        <w:rPr>
          <w:rFonts w:ascii="Times New Roman" w:hAnsi="Times New Roman"/>
          <w:sz w:val="28"/>
          <w:szCs w:val="28"/>
        </w:rPr>
        <w:t>(2), где: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Т</w:t>
      </w:r>
      <w:r w:rsidRPr="00F00089">
        <w:rPr>
          <w:rFonts w:ascii="Times New Roman" w:hAnsi="Times New Roman"/>
          <w:sz w:val="28"/>
          <w:szCs w:val="28"/>
          <w:vertAlign w:val="subscript"/>
        </w:rPr>
        <w:t>км</w:t>
      </w:r>
      <w:r w:rsidRPr="00F00089">
        <w:rPr>
          <w:rFonts w:ascii="Times New Roman" w:hAnsi="Times New Roman"/>
          <w:sz w:val="28"/>
          <w:szCs w:val="28"/>
        </w:rPr>
        <w:t xml:space="preserve"> - тариф на перевозку одного пассажира (одного места багажа) за 1 километр поездки, руб.;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С</w:t>
      </w:r>
      <w:r w:rsidRPr="00F00089">
        <w:rPr>
          <w:rFonts w:ascii="Times New Roman" w:hAnsi="Times New Roman"/>
          <w:sz w:val="28"/>
          <w:szCs w:val="28"/>
          <w:vertAlign w:val="subscript"/>
        </w:rPr>
        <w:t>п</w:t>
      </w:r>
      <w:r w:rsidRPr="00F00089">
        <w:rPr>
          <w:rFonts w:ascii="Times New Roman" w:hAnsi="Times New Roman"/>
          <w:sz w:val="28"/>
          <w:szCs w:val="28"/>
        </w:rPr>
        <w:t xml:space="preserve"> - полная себестоимость пассажирских перевозок на данных муниципальных маршрутах регулярных перевозок, руб.;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П - прибыль, руб.;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П= С</w:t>
      </w:r>
      <w:r w:rsidRPr="00F00089">
        <w:rPr>
          <w:rFonts w:ascii="Times New Roman" w:hAnsi="Times New Roman"/>
          <w:sz w:val="28"/>
          <w:szCs w:val="28"/>
          <w:vertAlign w:val="subscript"/>
        </w:rPr>
        <w:t>п</w:t>
      </w:r>
      <w:r w:rsidRPr="00F00089">
        <w:rPr>
          <w:rFonts w:ascii="Times New Roman" w:hAnsi="Times New Roman"/>
          <w:sz w:val="28"/>
          <w:szCs w:val="28"/>
        </w:rPr>
        <w:t xml:space="preserve"> х Ур/100,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где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У</w:t>
      </w:r>
      <w:r w:rsidRPr="00F00089">
        <w:rPr>
          <w:rFonts w:ascii="Times New Roman" w:hAnsi="Times New Roman"/>
          <w:sz w:val="28"/>
          <w:szCs w:val="28"/>
          <w:vertAlign w:val="subscript"/>
        </w:rPr>
        <w:t>р</w:t>
      </w:r>
      <w:r w:rsidRPr="00F00089">
        <w:rPr>
          <w:rFonts w:ascii="Times New Roman" w:hAnsi="Times New Roman"/>
          <w:sz w:val="28"/>
          <w:szCs w:val="28"/>
        </w:rPr>
        <w:t xml:space="preserve"> - уровень рентабельности, %;</w:t>
      </w:r>
    </w:p>
    <w:p w:rsidR="00A91615" w:rsidRPr="00F00089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Q</w:t>
      </w:r>
      <w:r w:rsidRPr="00F00089">
        <w:rPr>
          <w:rFonts w:ascii="Times New Roman" w:hAnsi="Times New Roman"/>
          <w:sz w:val="28"/>
          <w:szCs w:val="28"/>
          <w:vertAlign w:val="subscript"/>
        </w:rPr>
        <w:t>p</w:t>
      </w:r>
      <w:r w:rsidRPr="00F00089">
        <w:rPr>
          <w:rFonts w:ascii="Times New Roman" w:hAnsi="Times New Roman"/>
          <w:sz w:val="28"/>
          <w:szCs w:val="28"/>
        </w:rPr>
        <w:t xml:space="preserve"> – пассажиропоток на регулируемых маршрутах пригородного сообщения, чел.;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00089">
        <w:rPr>
          <w:rFonts w:ascii="Times New Roman" w:hAnsi="Times New Roman"/>
          <w:sz w:val="28"/>
          <w:szCs w:val="28"/>
        </w:rPr>
        <w:t>ПРмар - суммарная протяженность маршрутов пригородного сообщения.</w:t>
      </w:r>
    </w:p>
    <w:p w:rsidR="00A91615" w:rsidRDefault="00A91615" w:rsidP="00E914B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При расчете себестоимости пассажирских перевозок учитываются следующие статьи затрат:</w:t>
      </w:r>
    </w:p>
    <w:p w:rsidR="00A91615" w:rsidRDefault="00A91615" w:rsidP="00E914B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3.1. Затраты на заработную плату водителей и кондукторов и отчислений на социальные нужды.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Расчетное прогнозное значение нормативной численности водителей и кондукторов  составляет по  1 рабочей единицы каждой специальности на 1 транспортное средство.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Расходы на фонд оплаты труда определяются в соответствии с данными Росстата о средней заработной плате в регионе, по специальностям данной отрасли с учетом фактических трудозатрат на маршруте.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Затраты  на топливо для транспортных средств определяются в соответствии с </w:t>
      </w:r>
      <w:r w:rsidRPr="00422C40">
        <w:rPr>
          <w:rFonts w:ascii="Times New Roman" w:hAnsi="Times New Roman"/>
          <w:sz w:val="28"/>
          <w:szCs w:val="28"/>
          <w:lang w:eastAsia="ru-RU"/>
        </w:rPr>
        <w:t>распоряжением Министерства транспорта Российской Федерации от 14 марта 2008 г. № АМ-23-р «О введении в действие методических рекомендаций «Нормы расхода топлив и смазочных материалов на автомобильном транспорте»</w:t>
      </w:r>
      <w:r>
        <w:rPr>
          <w:rFonts w:ascii="Times New Roman" w:hAnsi="Times New Roman"/>
          <w:sz w:val="28"/>
          <w:szCs w:val="28"/>
          <w:lang w:eastAsia="ru-RU"/>
        </w:rPr>
        <w:t>. Цена одного литра топлива принимается в соответствии с данными Росстата.</w:t>
      </w:r>
    </w:p>
    <w:p w:rsidR="00A91615" w:rsidRPr="00475E9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 Расходы</w:t>
      </w:r>
      <w:r w:rsidRPr="00475E90">
        <w:rPr>
          <w:rFonts w:ascii="Times New Roman" w:hAnsi="Times New Roman"/>
          <w:sz w:val="28"/>
          <w:szCs w:val="28"/>
          <w:lang w:eastAsia="ru-RU"/>
        </w:rPr>
        <w:t xml:space="preserve"> на смазочные материалы определяются в соответствии с распоряжением Министерства транспорта Российской Федерации от 14 марта 2008 г. № АМ-23-р «О введении в действие методических рекомендаций «Нормы расхода топлив и смазочных материалов на автомобильном транспорте». Цена одного литра смазочных материалов принимается в соответствии с данными Росстата.</w:t>
      </w:r>
    </w:p>
    <w:p w:rsidR="00A91615" w:rsidRPr="00475E9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 </w:t>
      </w:r>
      <w:r w:rsidRPr="00475E90">
        <w:rPr>
          <w:rFonts w:ascii="Times New Roman" w:hAnsi="Times New Roman"/>
          <w:sz w:val="28"/>
          <w:szCs w:val="28"/>
          <w:lang w:eastAsia="ru-RU"/>
        </w:rPr>
        <w:t xml:space="preserve">Затраты на износ и ремонт шин определяются в соответствии с  РД 3112199-1085-02 «Временные нормы эксплуатационного пробега шин автотранспортных средств», утвержденные Министерством транспорта Российской Федерации 4 апреля 2002 г. Расчет данной статьи затрат учитывает расходы на приобретение шин взамен изношенных исходя из норм </w:t>
      </w:r>
      <w:r>
        <w:rPr>
          <w:rFonts w:ascii="Times New Roman" w:hAnsi="Times New Roman"/>
          <w:sz w:val="28"/>
          <w:szCs w:val="28"/>
          <w:lang w:eastAsia="ru-RU"/>
        </w:rPr>
        <w:t xml:space="preserve">эксплуатационного </w:t>
      </w:r>
      <w:r w:rsidRPr="00475E90">
        <w:rPr>
          <w:rFonts w:ascii="Times New Roman" w:hAnsi="Times New Roman"/>
          <w:sz w:val="28"/>
          <w:szCs w:val="28"/>
          <w:lang w:eastAsia="ru-RU"/>
        </w:rPr>
        <w:t>пробега, количества одновременно используемых комплектов. Цена одного комплекта шин принимается в соответствии с данными Росстата.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 Расчет затрат на техническое обслуживание и ремонт транспортных средств принимается в размере 5% от размера годовой амортизации нового транспортного средства.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 Расчет прочих расходов определяется в размере 10% от суммарных расходов на топливо, смазочные материалы, шины, техническое обслуживание и ремонт транспортных средств.</w:t>
      </w:r>
    </w:p>
    <w:p w:rsidR="00A91615" w:rsidRDefault="00A91615" w:rsidP="00E914B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3D4EF0">
        <w:rPr>
          <w:rFonts w:ascii="Times New Roman" w:hAnsi="Times New Roman"/>
          <w:sz w:val="28"/>
          <w:szCs w:val="28"/>
          <w:lang w:eastAsia="ru-RU"/>
        </w:rPr>
        <w:t>При расчете (обосновании) тарифа пассажиропоток учитывается по максимальной вместимости транспортных средств, предусмотренных для работы на маршрутах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установленными графиками движения</w:t>
      </w:r>
      <w:r w:rsidRPr="002D41BB">
        <w:rPr>
          <w:rFonts w:ascii="Times New Roman" w:hAnsi="Times New Roman"/>
          <w:sz w:val="28"/>
          <w:szCs w:val="28"/>
          <w:lang w:eastAsia="ru-RU"/>
        </w:rPr>
        <w:t>.</w:t>
      </w:r>
    </w:p>
    <w:p w:rsidR="00A91615" w:rsidRPr="002D41BB" w:rsidRDefault="00A91615" w:rsidP="00E914B4">
      <w:pPr>
        <w:autoSpaceDE w:val="0"/>
        <w:autoSpaceDN w:val="0"/>
        <w:adjustRightInd w:val="0"/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F55AC">
        <w:rPr>
          <w:rFonts w:ascii="Times New Roman" w:hAnsi="Times New Roman"/>
          <w:color w:val="000000"/>
          <w:sz w:val="28"/>
          <w:szCs w:val="28"/>
          <w:lang w:eastAsia="ru-RU"/>
        </w:rPr>
        <w:t>Уровень рентабельности применяется в размере до 10% себестоимости.</w:t>
      </w:r>
    </w:p>
    <w:p w:rsidR="00A91615" w:rsidRPr="002D41BB" w:rsidRDefault="00A91615" w:rsidP="00E914B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2D41BB">
        <w:rPr>
          <w:rFonts w:ascii="Times New Roman" w:hAnsi="Times New Roman"/>
          <w:sz w:val="28"/>
          <w:szCs w:val="28"/>
          <w:lang w:eastAsia="ru-RU"/>
        </w:rPr>
        <w:t xml:space="preserve">Для установления тарифов используются данные паспорта маршрутов, реестра маршрутов регулярных перевозок, данные о количестве рейсов в год по </w:t>
      </w:r>
      <w:r w:rsidRPr="002D41BB">
        <w:rPr>
          <w:rFonts w:ascii="Times New Roman" w:hAnsi="Times New Roman"/>
          <w:sz w:val="28"/>
          <w:szCs w:val="28"/>
          <w:lang w:eastAsia="ru-RU"/>
        </w:rPr>
        <w:lastRenderedPageBreak/>
        <w:t>каждому маршруту, сведения о количестве и модификации транспортных средств.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hAnsi="Times New Roman"/>
          <w:sz w:val="28"/>
          <w:szCs w:val="28"/>
          <w:lang w:eastAsia="ru-RU"/>
        </w:rPr>
        <w:t>жилищно-коммунального хозяйства администрации Соликамского городского округа (далее – УЖКХ)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по результатам </w:t>
      </w:r>
      <w:r>
        <w:rPr>
          <w:rFonts w:ascii="Times New Roman" w:hAnsi="Times New Roman"/>
          <w:sz w:val="28"/>
          <w:szCs w:val="28"/>
          <w:lang w:eastAsia="ru-RU"/>
        </w:rPr>
        <w:t>проведенных расчетов тарифа нормативным методом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составляет и направляет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в Комиссию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(далее – </w:t>
      </w:r>
      <w:r w:rsidRPr="00AC0373">
        <w:rPr>
          <w:rFonts w:ascii="Times New Roman" w:hAnsi="Times New Roman"/>
          <w:sz w:val="28"/>
          <w:szCs w:val="28"/>
          <w:lang w:eastAsia="ru-RU"/>
        </w:rPr>
        <w:t>Комиссия)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расчет тарифа</w:t>
      </w:r>
      <w:r w:rsidRPr="00C34A8F">
        <w:rPr>
          <w:rFonts w:ascii="Times New Roman" w:hAnsi="Times New Roman"/>
          <w:sz w:val="28"/>
          <w:szCs w:val="28"/>
          <w:lang w:eastAsia="ru-RU"/>
        </w:rPr>
        <w:t>.</w:t>
      </w:r>
    </w:p>
    <w:p w:rsidR="00A91615" w:rsidRPr="0076422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64221">
        <w:rPr>
          <w:rFonts w:ascii="Times New Roman" w:hAnsi="Times New Roman"/>
          <w:sz w:val="28"/>
          <w:szCs w:val="28"/>
          <w:lang w:eastAsia="ru-RU"/>
        </w:rPr>
        <w:t>. Комиссия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пяти рабочих дней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рассматривает </w:t>
      </w:r>
      <w:r>
        <w:rPr>
          <w:rFonts w:ascii="Times New Roman" w:hAnsi="Times New Roman"/>
          <w:sz w:val="28"/>
          <w:szCs w:val="28"/>
          <w:lang w:eastAsia="ru-RU"/>
        </w:rPr>
        <w:t>расчет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УЖКХ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и принимает решение об обоснованности (необоснованности) </w:t>
      </w:r>
      <w:r>
        <w:rPr>
          <w:rFonts w:ascii="Times New Roman" w:hAnsi="Times New Roman"/>
          <w:sz w:val="28"/>
          <w:szCs w:val="28"/>
          <w:lang w:eastAsia="ru-RU"/>
        </w:rPr>
        <w:t>размера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тариф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в соответствии с Положением о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64221">
        <w:rPr>
          <w:rFonts w:ascii="Times New Roman" w:hAnsi="Times New Roman"/>
          <w:sz w:val="28"/>
          <w:szCs w:val="28"/>
          <w:lang w:eastAsia="ru-RU"/>
        </w:rPr>
        <w:t>Решение Комиссии оформляется протоколом.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. В случае принятия Комиссией решения об обоснованности </w:t>
      </w:r>
      <w:r>
        <w:rPr>
          <w:rFonts w:ascii="Times New Roman" w:hAnsi="Times New Roman"/>
          <w:sz w:val="28"/>
          <w:szCs w:val="28"/>
          <w:lang w:eastAsia="ru-RU"/>
        </w:rPr>
        <w:t>размера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тариф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УЖКХ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>
        <w:rPr>
          <w:rFonts w:ascii="Times New Roman" w:hAnsi="Times New Roman"/>
          <w:sz w:val="28"/>
          <w:szCs w:val="28"/>
          <w:lang w:eastAsia="ru-RU"/>
        </w:rPr>
        <w:t>пяти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рабочих 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дней </w:t>
      </w:r>
      <w:r w:rsidRPr="00C34A8F">
        <w:rPr>
          <w:rFonts w:ascii="Times New Roman" w:hAnsi="Times New Roman"/>
          <w:sz w:val="28"/>
          <w:szCs w:val="28"/>
          <w:lang w:eastAsia="ru-RU"/>
        </w:rPr>
        <w:t>со дня принятия Комиссий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4221">
        <w:rPr>
          <w:rFonts w:ascii="Times New Roman" w:hAnsi="Times New Roman"/>
          <w:sz w:val="28"/>
          <w:szCs w:val="28"/>
          <w:lang w:eastAsia="ru-RU"/>
        </w:rPr>
        <w:t>готовит проект решения Думы Соликамского городского округа об утверждении тарифа, и представляет главе городского округа – главе администрации Соликамского городского округа для внесения в Думу Соликамского городского округа в целях принятия в установленном порядке. Подготовка и представление проекта решения осуществляется в порядке, установленном Регламентом Думы</w:t>
      </w:r>
      <w:r w:rsidRPr="001F22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4221">
        <w:rPr>
          <w:rFonts w:ascii="Times New Roman" w:hAnsi="Times New Roman"/>
          <w:sz w:val="28"/>
          <w:szCs w:val="28"/>
          <w:lang w:eastAsia="ru-RU"/>
        </w:rPr>
        <w:t>Соликамско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hAnsi="Times New Roman"/>
          <w:sz w:val="28"/>
          <w:szCs w:val="28"/>
          <w:lang w:eastAsia="ru-RU"/>
        </w:rPr>
        <w:t>го округа.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301D8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301D8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1D84">
        <w:rPr>
          <w:rFonts w:ascii="Times New Roman" w:hAnsi="Times New Roman"/>
          <w:sz w:val="28"/>
          <w:szCs w:val="28"/>
          <w:lang w:eastAsia="ru-RU"/>
        </w:rPr>
        <w:t>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</w:p>
    <w:p w:rsidR="00A91615" w:rsidRPr="002D41BB" w:rsidRDefault="00A91615" w:rsidP="007D31C1">
      <w:pPr>
        <w:autoSpaceDE w:val="0"/>
        <w:autoSpaceDN w:val="0"/>
        <w:adjustRightInd w:val="0"/>
        <w:spacing w:before="480" w:after="480" w:line="36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41BB">
        <w:rPr>
          <w:rFonts w:ascii="Times New Roman" w:hAnsi="Times New Roman"/>
          <w:b/>
          <w:sz w:val="28"/>
          <w:szCs w:val="28"/>
          <w:lang w:eastAsia="ru-RU"/>
        </w:rPr>
        <w:t>Метод экономически обоснованных расходов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расчета (обоснования) тарифов</w:t>
      </w:r>
    </w:p>
    <w:p w:rsidR="00A91615" w:rsidRPr="007D31C1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D31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расчете (обосновании) тарифов методом экономически обоснованных расходов материалы по обоснованию тарифов должны быть представлены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D31C1">
        <w:rPr>
          <w:rFonts w:ascii="Times New Roman" w:hAnsi="Times New Roman"/>
          <w:color w:val="000000"/>
          <w:sz w:val="28"/>
          <w:szCs w:val="28"/>
          <w:lang w:eastAsia="ru-RU"/>
        </w:rPr>
        <w:t>дминистрацию Соликамского городского округа (далее – Администрация) от перевозчиков, совокупный объем перевозок, которых составляет не менее 80% от общего пассажиропотока на муниципальных маршрутах по соответствующему сообщению в базовом периоде.</w:t>
      </w:r>
    </w:p>
    <w:p w:rsidR="00A91615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За базовый период принимается период, предшествующий расчетному. В качестве данных базового периода необходимо применять данные за год, которые перевозчиком определяются расчетным способом: за 9 месяцев года используются отчетные данные, подтвержденные бухгалтерской и статистической отчетностью, а за последние 3 месяца – ожидаемые данные.</w:t>
      </w:r>
    </w:p>
    <w:p w:rsidR="00A91615" w:rsidRPr="00422C40" w:rsidRDefault="00A91615" w:rsidP="0062288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За расчетный (планируемый) период принимается один год, на который предполагается распространить действие вновь установленных тарифов.</w:t>
      </w:r>
    </w:p>
    <w:p w:rsidR="00A91615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рассмотрения материалов об изменении тарифов методом экономически обоснованных расходов, перевозчики представляют в Администрацию обосновывающие расходы документы и материалы: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заявление и пояснительную записку за подписью руководителя организации-перевозчика или индивидуального предпринимателя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копии документов, подтверждающих наличие на праве собственности или на иных законных основаниях транспортных средств, используемых при оказании услуг по перевозке пассажиров и багажа автомобильным транспортом (паспортов транспортных средств, договоров аренды транспортных средств и пр.)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расчет авансовых платежей по страховым взносам на обязательное пенсионное страхование для лиц, производящих выплаты физическим лицам;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основные технико-эксплуатационные показатели работы (среднесписочное количество автобусов, в том числе по каждому маршруту, количество плановых рейсов, количество оборотных рейсов, общий пробег, </w:t>
      </w:r>
      <w:r w:rsidRPr="00422C40">
        <w:rPr>
          <w:rFonts w:ascii="Times New Roman" w:hAnsi="Times New Roman"/>
          <w:sz w:val="28"/>
          <w:szCs w:val="28"/>
          <w:lang w:eastAsia="ru-RU"/>
        </w:rPr>
        <w:lastRenderedPageBreak/>
        <w:t>нулевой пробег по каждому маршруту, пассажиро</w:t>
      </w:r>
      <w:r>
        <w:rPr>
          <w:rFonts w:ascii="Times New Roman" w:hAnsi="Times New Roman"/>
          <w:sz w:val="28"/>
          <w:szCs w:val="28"/>
          <w:lang w:eastAsia="ru-RU"/>
        </w:rPr>
        <w:t>поток</w:t>
      </w:r>
      <w:r w:rsidRPr="00422C40">
        <w:rPr>
          <w:rFonts w:ascii="Times New Roman" w:hAnsi="Times New Roman"/>
          <w:sz w:val="28"/>
          <w:szCs w:val="28"/>
          <w:lang w:eastAsia="ru-RU"/>
        </w:rPr>
        <w:t>, вместимость транспортного средства, расчетная нагрузка, время пребывания в наряде);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затрат на заработную плату водителей и кондукторов и отчислений на социальные нужды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1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расчет затрат на автомобильное топливо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2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расчет затрат на горюче-смазочные материалы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3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расчет затрат на приобретение шин и ремонт автомобильной резины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4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расчет амортизационных отчислений на полное восстановление </w:t>
      </w:r>
      <w:r>
        <w:rPr>
          <w:rFonts w:ascii="Times New Roman" w:hAnsi="Times New Roman"/>
          <w:sz w:val="28"/>
          <w:szCs w:val="28"/>
          <w:lang w:eastAsia="ru-RU"/>
        </w:rPr>
        <w:t>подвижного состава по форме в соответствии с таблицей 5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расчет затрат на ремонт и техническое обслуживание транспортных средств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6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расшифровка прочих затрат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7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422C40" w:rsidRDefault="00A91615" w:rsidP="007D31C1">
      <w:pPr>
        <w:numPr>
          <w:ilvl w:val="1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расшифровка общехозяйственных расходов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8</w:t>
      </w:r>
      <w:r w:rsidRPr="00422C40">
        <w:rPr>
          <w:rFonts w:ascii="Times New Roman" w:hAnsi="Times New Roman"/>
          <w:sz w:val="28"/>
          <w:szCs w:val="28"/>
          <w:lang w:eastAsia="ru-RU"/>
        </w:rPr>
        <w:t>;</w:t>
      </w:r>
    </w:p>
    <w:p w:rsidR="00A91615" w:rsidRPr="00DF24A7" w:rsidRDefault="00A91615" w:rsidP="007D31C1">
      <w:pPr>
        <w:numPr>
          <w:ilvl w:val="1"/>
          <w:numId w:val="9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75C8">
        <w:rPr>
          <w:rFonts w:ascii="Times New Roman" w:hAnsi="Times New Roman"/>
          <w:sz w:val="28"/>
          <w:szCs w:val="28"/>
        </w:rPr>
        <w:t>расчет тарифов на перевозки пассажиров и багажа на муниципальных маршрутах ре</w:t>
      </w:r>
      <w:r>
        <w:rPr>
          <w:rFonts w:ascii="Times New Roman" w:hAnsi="Times New Roman"/>
          <w:sz w:val="28"/>
          <w:szCs w:val="28"/>
        </w:rPr>
        <w:t xml:space="preserve">гулярных перевозок </w:t>
      </w:r>
      <w:r>
        <w:rPr>
          <w:rFonts w:ascii="Times New Roman" w:hAnsi="Times New Roman"/>
          <w:sz w:val="28"/>
          <w:szCs w:val="28"/>
          <w:lang w:eastAsia="ru-RU"/>
        </w:rPr>
        <w:t>по форме в соответствии с таблицей 9</w:t>
      </w:r>
      <w:r>
        <w:rPr>
          <w:rFonts w:ascii="Times New Roman" w:hAnsi="Times New Roman"/>
          <w:sz w:val="28"/>
          <w:szCs w:val="28"/>
        </w:rPr>
        <w:t>.</w:t>
      </w:r>
    </w:p>
    <w:p w:rsidR="00A91615" w:rsidRPr="006474BB" w:rsidRDefault="00A91615" w:rsidP="007D31C1">
      <w:pPr>
        <w:numPr>
          <w:ilvl w:val="1"/>
          <w:numId w:val="9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расчетам, расшифровкам указанным в пунктах 4.3-4.13 прилагаются подтверждающие документы.</w:t>
      </w:r>
    </w:p>
    <w:p w:rsidR="00A91615" w:rsidRPr="00422C40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Все документы должны быть подписаны перевозчиком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копии документов должны быть заверены в установленном порядке.</w:t>
      </w:r>
    </w:p>
    <w:p w:rsidR="00A91615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тарифов при обосновании их изменения производится перевозчиками самостоятельно. Состав затрат, включаемых в себестоимость данных услуг, формируется в соответствии с </w:t>
      </w:r>
      <w:hyperlink r:id="rId10" w:history="1">
        <w:r w:rsidRPr="00422C40">
          <w:rPr>
            <w:rFonts w:ascii="Times New Roman" w:hAnsi="Times New Roman"/>
            <w:sz w:val="28"/>
            <w:szCs w:val="28"/>
            <w:lang w:eastAsia="ru-RU"/>
          </w:rPr>
          <w:t>главой 25</w:t>
        </w:r>
      </w:hyperlink>
      <w:r w:rsidRPr="00422C40">
        <w:rPr>
          <w:rFonts w:ascii="Times New Roman" w:hAnsi="Times New Roman"/>
          <w:sz w:val="28"/>
          <w:szCs w:val="28"/>
          <w:lang w:eastAsia="ru-RU"/>
        </w:rPr>
        <w:t xml:space="preserve"> «Налог на прибыль организаций» Налогового кодекса Российской Федерации.</w:t>
      </w:r>
    </w:p>
    <w:p w:rsidR="00A91615" w:rsidRPr="0062288A" w:rsidRDefault="00A91615" w:rsidP="0062288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Расчет себестоимости услуги на перевозку пассажиров и багажа производится по статьям затрат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указанным в пунктах 4.3, 4.5- 4.12 настоящего Приложения.</w:t>
      </w:r>
    </w:p>
    <w:p w:rsidR="00A91615" w:rsidRPr="000E4F36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F36">
        <w:rPr>
          <w:rFonts w:ascii="Times New Roman" w:hAnsi="Times New Roman"/>
          <w:sz w:val="28"/>
          <w:szCs w:val="28"/>
          <w:lang w:eastAsia="ru-RU"/>
        </w:rPr>
        <w:t>При расчете статей затрат принимаются цены за единицу товаров (работ, услуг) согласно заключенным договорам, по представленным счетам-фактурам либо на основании официальных данных Росстата.</w:t>
      </w:r>
    </w:p>
    <w:p w:rsidR="00A91615" w:rsidRPr="009E3BE7" w:rsidRDefault="00A91615" w:rsidP="007D31C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 xml:space="preserve">При расчете тарифов на планируемый период затраты определяются с учетом прогнозных индексов-дефляторов, разрабатываемых </w:t>
      </w:r>
      <w:r w:rsidRPr="009E3BE7">
        <w:rPr>
          <w:rFonts w:ascii="Times New Roman" w:hAnsi="Times New Roman"/>
          <w:sz w:val="28"/>
          <w:szCs w:val="28"/>
          <w:lang w:eastAsia="ru-RU"/>
        </w:rPr>
        <w:t>Министерством экономического развития и торговли Российской Федерации и рекомендованных Региональной энергетической комиссией Пермского края для применения при регулировании цен и тарифов.</w:t>
      </w:r>
    </w:p>
    <w:p w:rsidR="00A91615" w:rsidRPr="005E7C46" w:rsidRDefault="00A91615" w:rsidP="007D31C1">
      <w:pPr>
        <w:pStyle w:val="ConsPlusNormal"/>
        <w:widowControl/>
        <w:numPr>
          <w:ilvl w:val="0"/>
          <w:numId w:val="9"/>
        </w:numPr>
        <w:adjustRightInd w:val="0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7C46">
        <w:rPr>
          <w:rFonts w:ascii="Times New Roman" w:hAnsi="Times New Roman"/>
          <w:sz w:val="28"/>
          <w:szCs w:val="28"/>
        </w:rPr>
        <w:lastRenderedPageBreak/>
        <w:t>Датой поступления заявления перевозчиков и прилагаемых материалов по обоснованию тарифов считается дата их регистрации в Администрации.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В случае не представления перевозчиком или представления не в полном объеме документов, предусмотренных </w:t>
      </w:r>
      <w:r w:rsidRPr="00F00089">
        <w:rPr>
          <w:rFonts w:ascii="Times New Roman" w:hAnsi="Times New Roman"/>
          <w:sz w:val="28"/>
          <w:szCs w:val="28"/>
          <w:lang w:eastAsia="ru-RU"/>
        </w:rPr>
        <w:t>пунктами  4.1-4.14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2C40">
        <w:rPr>
          <w:rFonts w:ascii="Times New Roman" w:hAnsi="Times New Roman"/>
          <w:sz w:val="28"/>
          <w:szCs w:val="28"/>
          <w:lang w:eastAsia="ru-RU"/>
        </w:rPr>
        <w:t>настоящего П</w:t>
      </w:r>
      <w:r>
        <w:rPr>
          <w:rFonts w:ascii="Times New Roman" w:hAnsi="Times New Roman"/>
          <w:sz w:val="28"/>
          <w:szCs w:val="28"/>
          <w:lang w:eastAsia="ru-RU"/>
        </w:rPr>
        <w:t>риложени</w:t>
      </w:r>
      <w:r w:rsidRPr="00422C40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и (или) несоблюдения требования, установленного пунктом 1 настоящего Положения, 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а также при выявлении факта предоставления заявителем недостоверных данных, </w:t>
      </w:r>
      <w:r w:rsidRPr="00C34A8F">
        <w:rPr>
          <w:rFonts w:ascii="Times New Roman" w:hAnsi="Times New Roman"/>
          <w:sz w:val="28"/>
          <w:szCs w:val="28"/>
          <w:lang w:eastAsia="ru-RU"/>
        </w:rPr>
        <w:t>управление жилищно-коммунального хозяйства администрации Соликамского городского округа (далее – УЖКХ)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 в течение </w:t>
      </w:r>
      <w:r>
        <w:rPr>
          <w:rFonts w:ascii="Times New Roman" w:hAnsi="Times New Roman"/>
          <w:sz w:val="28"/>
          <w:szCs w:val="28"/>
          <w:lang w:eastAsia="ru-RU"/>
        </w:rPr>
        <w:t>семи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</w:t>
      </w:r>
      <w:r>
        <w:rPr>
          <w:rFonts w:ascii="Times New Roman" w:hAnsi="Times New Roman"/>
          <w:sz w:val="28"/>
          <w:szCs w:val="28"/>
          <w:lang w:eastAsia="ru-RU"/>
        </w:rPr>
        <w:t>регистрации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документов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Администрации готовит и направляет перевозчику письмо о необходимости доработки документов с указанием оснований и срока, в течение которого доработанные материалы с устраненными замечаниями подлежат повторному представлению. При непредставлении в установленный срок доработанных материалов Администрация в течение </w:t>
      </w:r>
      <w:r>
        <w:rPr>
          <w:rFonts w:ascii="Times New Roman" w:hAnsi="Times New Roman"/>
          <w:sz w:val="28"/>
          <w:szCs w:val="28"/>
          <w:lang w:eastAsia="ru-RU"/>
        </w:rPr>
        <w:t>пяти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рабочих дней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после указанного в настоящем пункте срока </w:t>
      </w:r>
      <w:r w:rsidRPr="00422C40">
        <w:rPr>
          <w:rFonts w:ascii="Times New Roman" w:hAnsi="Times New Roman"/>
          <w:sz w:val="28"/>
          <w:szCs w:val="28"/>
          <w:lang w:eastAsia="ru-RU"/>
        </w:rPr>
        <w:t>возвращает документы перевозчику.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Общий срок рассмотрения представленных материалов не может превышать </w:t>
      </w:r>
      <w:r>
        <w:rPr>
          <w:rFonts w:ascii="Times New Roman" w:hAnsi="Times New Roman"/>
          <w:sz w:val="28"/>
          <w:szCs w:val="28"/>
          <w:lang w:eastAsia="ru-RU"/>
        </w:rPr>
        <w:t>тридцати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рабочих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дней со дня регистрации их в Администрации.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УЖКХ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по результатам проверки представленных материалов по обоснованию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тарифов 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составляет и направляет </w:t>
      </w:r>
      <w:r w:rsidRPr="00C34A8F">
        <w:rPr>
          <w:rFonts w:ascii="Times New Roman" w:hAnsi="Times New Roman"/>
          <w:sz w:val="28"/>
          <w:szCs w:val="28"/>
          <w:lang w:eastAsia="ru-RU"/>
        </w:rPr>
        <w:t>председателю Комиссии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(далее – Комиссия)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заключение о наличии (отсутствии) ос</w:t>
      </w:r>
      <w:r>
        <w:rPr>
          <w:rFonts w:ascii="Times New Roman" w:hAnsi="Times New Roman"/>
          <w:sz w:val="28"/>
          <w:szCs w:val="28"/>
          <w:lang w:eastAsia="ru-RU"/>
        </w:rPr>
        <w:t>нований, предусмотренных пунктами  3.3-3.4 настоящего Положения для изменения тарифов с</w:t>
      </w:r>
      <w:r w:rsidRPr="005E7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расчетом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размера</w:t>
      </w:r>
      <w:r w:rsidRPr="00764221">
        <w:rPr>
          <w:rFonts w:ascii="Times New Roman" w:hAnsi="Times New Roman"/>
          <w:sz w:val="28"/>
          <w:szCs w:val="28"/>
          <w:lang w:eastAsia="ru-RU"/>
        </w:rPr>
        <w:t xml:space="preserve"> тариф</w:t>
      </w:r>
      <w:r>
        <w:rPr>
          <w:rFonts w:ascii="Times New Roman" w:hAnsi="Times New Roman"/>
          <w:sz w:val="28"/>
          <w:szCs w:val="28"/>
          <w:lang w:eastAsia="ru-RU"/>
        </w:rPr>
        <w:t>а.</w:t>
      </w:r>
    </w:p>
    <w:p w:rsidR="00A91615" w:rsidRPr="000B7C36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4</w:t>
      </w:r>
      <w:r w:rsidRPr="000B7C36">
        <w:rPr>
          <w:rFonts w:ascii="Times New Roman" w:hAnsi="Times New Roman"/>
          <w:sz w:val="28"/>
          <w:szCs w:val="28"/>
          <w:lang w:eastAsia="ru-RU"/>
        </w:rPr>
        <w:t xml:space="preserve">. Комиссия рассматривает заключение </w:t>
      </w:r>
      <w:r>
        <w:rPr>
          <w:rFonts w:ascii="Times New Roman" w:hAnsi="Times New Roman"/>
          <w:sz w:val="28"/>
          <w:szCs w:val="28"/>
          <w:lang w:eastAsia="ru-RU"/>
        </w:rPr>
        <w:t>УЖКХ</w:t>
      </w:r>
      <w:r w:rsidRPr="000B7C36">
        <w:rPr>
          <w:rFonts w:ascii="Times New Roman" w:hAnsi="Times New Roman"/>
          <w:sz w:val="28"/>
          <w:szCs w:val="28"/>
          <w:lang w:eastAsia="ru-RU"/>
        </w:rPr>
        <w:t xml:space="preserve"> и принимает решение об обоснованности (необоснованности) </w:t>
      </w:r>
      <w:r>
        <w:rPr>
          <w:rFonts w:ascii="Times New Roman" w:hAnsi="Times New Roman"/>
          <w:sz w:val="28"/>
          <w:szCs w:val="28"/>
          <w:lang w:eastAsia="ru-RU"/>
        </w:rPr>
        <w:t>изменения</w:t>
      </w:r>
      <w:r w:rsidRPr="000B7C36">
        <w:rPr>
          <w:rFonts w:ascii="Times New Roman" w:hAnsi="Times New Roman"/>
          <w:sz w:val="28"/>
          <w:szCs w:val="28"/>
          <w:lang w:eastAsia="ru-RU"/>
        </w:rPr>
        <w:t xml:space="preserve"> тариф</w:t>
      </w:r>
      <w:r>
        <w:rPr>
          <w:rFonts w:ascii="Times New Roman" w:hAnsi="Times New Roman"/>
          <w:sz w:val="28"/>
          <w:szCs w:val="28"/>
          <w:lang w:eastAsia="ru-RU"/>
        </w:rPr>
        <w:t>а, о размере тарифа</w:t>
      </w:r>
      <w:r w:rsidRPr="000B7C36">
        <w:rPr>
          <w:rFonts w:ascii="Times New Roman" w:hAnsi="Times New Roman"/>
          <w:sz w:val="28"/>
          <w:szCs w:val="28"/>
          <w:lang w:eastAsia="ru-RU"/>
        </w:rPr>
        <w:t xml:space="preserve"> в соответствии с Положением о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B7C36">
        <w:rPr>
          <w:rFonts w:ascii="Times New Roman" w:hAnsi="Times New Roman"/>
          <w:sz w:val="28"/>
          <w:szCs w:val="28"/>
          <w:lang w:eastAsia="ru-RU"/>
        </w:rPr>
        <w:t>Решение Комиссии оформляется протоколом.</w:t>
      </w:r>
    </w:p>
    <w:p w:rsidR="00A91615" w:rsidRPr="00422C40" w:rsidRDefault="00C34A8F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 xml:space="preserve">. В случае принятия Комиссией решения об обоснованности </w:t>
      </w:r>
      <w:r w:rsidR="00A91615">
        <w:rPr>
          <w:rFonts w:ascii="Times New Roman" w:hAnsi="Times New Roman"/>
          <w:sz w:val="28"/>
          <w:szCs w:val="28"/>
          <w:lang w:eastAsia="ru-RU"/>
        </w:rPr>
        <w:t>изменения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1615" w:rsidRPr="008358F9">
        <w:rPr>
          <w:rFonts w:ascii="Times New Roman" w:hAnsi="Times New Roman"/>
          <w:sz w:val="28"/>
          <w:szCs w:val="28"/>
          <w:lang w:eastAsia="ru-RU"/>
        </w:rPr>
        <w:t>тариф</w:t>
      </w:r>
      <w:r w:rsidR="00A91615">
        <w:rPr>
          <w:rFonts w:ascii="Times New Roman" w:hAnsi="Times New Roman"/>
          <w:sz w:val="28"/>
          <w:szCs w:val="28"/>
          <w:lang w:eastAsia="ru-RU"/>
        </w:rPr>
        <w:t>а и е</w:t>
      </w:r>
      <w:r w:rsidR="00A91615" w:rsidRPr="00B255D2">
        <w:rPr>
          <w:rFonts w:ascii="Times New Roman" w:hAnsi="Times New Roman"/>
          <w:sz w:val="28"/>
          <w:szCs w:val="28"/>
          <w:lang w:eastAsia="ru-RU"/>
        </w:rPr>
        <w:t>го</w:t>
      </w:r>
      <w:r w:rsidR="00A91615">
        <w:rPr>
          <w:rFonts w:ascii="Times New Roman" w:hAnsi="Times New Roman"/>
          <w:sz w:val="28"/>
          <w:szCs w:val="28"/>
          <w:lang w:eastAsia="ru-RU"/>
        </w:rPr>
        <w:t xml:space="preserve"> размере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91615">
        <w:rPr>
          <w:rFonts w:ascii="Times New Roman" w:hAnsi="Times New Roman"/>
          <w:sz w:val="28"/>
          <w:szCs w:val="28"/>
          <w:lang w:eastAsia="ru-RU"/>
        </w:rPr>
        <w:t>УЖКХ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 w:rsidR="00A91615">
        <w:rPr>
          <w:rFonts w:ascii="Times New Roman" w:hAnsi="Times New Roman"/>
          <w:sz w:val="28"/>
          <w:szCs w:val="28"/>
          <w:lang w:eastAsia="ru-RU"/>
        </w:rPr>
        <w:t>пяти рабочих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 xml:space="preserve"> дней </w:t>
      </w:r>
      <w:r w:rsidR="00A91615" w:rsidRPr="00C34A8F">
        <w:rPr>
          <w:rFonts w:ascii="Times New Roman" w:hAnsi="Times New Roman"/>
          <w:sz w:val="28"/>
          <w:szCs w:val="28"/>
          <w:lang w:eastAsia="ru-RU"/>
        </w:rPr>
        <w:t>со дня принятия Комиссией решения</w:t>
      </w:r>
      <w:r w:rsidR="00A91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>готовит проект решения Думы Соликамского городского округа об утверждении тарифа, и представляет главе городского округа – главе администрации Соликамского городского округа для внесения в Думу Соликамского городского округа в целях принятия в установленном порядке. Подготовка и представление проекта решения осуществляется в порядке, установленном Регламентом Думы</w:t>
      </w:r>
      <w:r w:rsidR="00A91615" w:rsidRPr="00B255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>Соликамско</w:t>
      </w:r>
      <w:r w:rsidR="00A91615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>городско</w:t>
      </w:r>
      <w:r w:rsidR="00A91615">
        <w:rPr>
          <w:rFonts w:ascii="Times New Roman" w:hAnsi="Times New Roman"/>
          <w:sz w:val="28"/>
          <w:szCs w:val="28"/>
          <w:lang w:eastAsia="ru-RU"/>
        </w:rPr>
        <w:t>го округа</w:t>
      </w:r>
      <w:r w:rsidR="00A91615" w:rsidRPr="000B7C36">
        <w:rPr>
          <w:rFonts w:ascii="Times New Roman" w:hAnsi="Times New Roman"/>
          <w:sz w:val="28"/>
          <w:szCs w:val="28"/>
          <w:lang w:eastAsia="ru-RU"/>
        </w:rPr>
        <w:t>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 Порядок расчетов по статьям затрат.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Статья «Расчет затрат на заработную плату водителей и кондукторов и отчислений на социальные нужды» включает затраты на оплату труда </w:t>
      </w:r>
      <w:r w:rsidRPr="00422C40">
        <w:rPr>
          <w:rFonts w:ascii="Times New Roman" w:hAnsi="Times New Roman"/>
          <w:sz w:val="28"/>
          <w:szCs w:val="28"/>
          <w:lang w:eastAsia="ru-RU"/>
        </w:rPr>
        <w:lastRenderedPageBreak/>
        <w:t>персонала, занятого в основной деятельности. Затраты принимаются с учетом численности основного персонала (водителей и кондукторов), мероприятий по повышению эффективности его использования и размера оплаты труда, установленного коллективными договорами, локальными нормативными актами работодателя в соответствии с отраслевыми соглашениями социального партнерства и в соответствии с Трудовым кодексом Российской Федерации. К отчислениям на социальные нужды относится обязательное социальное страхование от несчастных случаев на производстве и профессиональных заболеваний по ставкам, установленным действующим законодательством, в процентах от фонда оплаты труда.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5D2"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B255D2">
        <w:rPr>
          <w:rFonts w:ascii="Times New Roman" w:hAnsi="Times New Roman"/>
          <w:sz w:val="28"/>
          <w:szCs w:val="28"/>
          <w:lang w:eastAsia="ru-RU"/>
        </w:rPr>
        <w:t>.2. Расчет статьи «Расчет затрат на автомобильное топливо». Основанием для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расчета затрат являются нормы расхода топлива и цены на них. В расчете учитываются нормы расходы топлива, установленные для каждой марки (модели) эксплуатируемого транспортного средства в соответствии с распоряжением Министерства транспорта Российской Федерации от 14 марта 2008 г. № АМ-23-р «О введении в действие методических рекомендаций «Нормы расхода топлив и смазочных материал</w:t>
      </w:r>
      <w:r>
        <w:rPr>
          <w:rFonts w:ascii="Times New Roman" w:hAnsi="Times New Roman"/>
          <w:sz w:val="28"/>
          <w:szCs w:val="28"/>
          <w:lang w:eastAsia="ru-RU"/>
        </w:rPr>
        <w:t>ов на автомобильном транспорте».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статьи «Расчет затрат на горюче-смазочные материалы». В расчете затрат указывается вид смазочных материалов, норма расхода смазочных материалов на 100 литров основного топлива, цена 1 литра смазочных материалов. Затраты на все виды смазочных материалов определяются как сумма затрат на смазочные материалы по всем видам подвижного состава транспорта, задействованного на выполнение перевозок.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sz w:val="28"/>
          <w:szCs w:val="28"/>
          <w:lang w:eastAsia="ru-RU"/>
        </w:rPr>
        <w:t>При расчете применяются нормы расхода смазочных материалов, утвержденные распоряжением Министерства транспорта Российской Федерации от 14 марта 2008 г. № АМ-23-р «О введении в действие методических рекомендаций «Нормы расхода топлив и смазочных материал</w:t>
      </w:r>
      <w:r>
        <w:rPr>
          <w:rFonts w:ascii="Times New Roman" w:hAnsi="Times New Roman"/>
          <w:sz w:val="28"/>
          <w:szCs w:val="28"/>
          <w:lang w:eastAsia="ru-RU"/>
        </w:rPr>
        <w:t>ов на автомобильном транспорте».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статьи «Расчет затрат на приобретение шин и ремонт автомобильной резины». При расчете применяются РД 3112199-1085-02 «Временные нормы эксплуатационного пробега шин автотранспортных средств», утвержденные Министерством транспорта Российской Федерации. Расчет данной статьи затрат учитывает расходы на приобретение шин взамен изношенных исходя из норм пробега, количества однов</w:t>
      </w:r>
      <w:r>
        <w:rPr>
          <w:rFonts w:ascii="Times New Roman" w:hAnsi="Times New Roman"/>
          <w:sz w:val="28"/>
          <w:szCs w:val="28"/>
          <w:lang w:eastAsia="ru-RU"/>
        </w:rPr>
        <w:t>ременно используемых комплектов.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статьи «Расчет затрат на амортизационные отчисления на полное восстановление подвижного состава». В расчете указывается перечень подвижного состава, балансовая стоимость и дата ввода в эксплуатацию. Затраты по данной статьей определяются как произведение нормы </w:t>
      </w:r>
      <w:r w:rsidRPr="00422C40">
        <w:rPr>
          <w:rFonts w:ascii="Times New Roman" w:hAnsi="Times New Roman"/>
          <w:sz w:val="28"/>
          <w:szCs w:val="28"/>
          <w:lang w:eastAsia="ru-RU"/>
        </w:rPr>
        <w:lastRenderedPageBreak/>
        <w:t>амортизации, определяемой в соответствии со статьей 259 Налогового кодекса Российской Федерации, первоначальной стоимости и количества транспортных средств, использ</w:t>
      </w:r>
      <w:r>
        <w:rPr>
          <w:rFonts w:ascii="Times New Roman" w:hAnsi="Times New Roman"/>
          <w:sz w:val="28"/>
          <w:szCs w:val="28"/>
          <w:lang w:eastAsia="ru-RU"/>
        </w:rPr>
        <w:t>уемых для обеспечения перевозок.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статьи «Расчет затрат ремонт и техническое обслуживание  транспортных средств». В расчет принимаются расходы на все виды ремонтов и технического обслуживания подвижного состава, включающие в себя приобретение запасных частей и материалов, оплату труда ремонтных рабочих с учетом надбавок и всех начислений на оплату труда и оплату услуг по техническому обслуживанию и ремонту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по статье «Расшифровка прочих затрат». По этой статье отражаются расходы, относимые на затраты согласно статье 264 Налогового кодекса Российской Федерации.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6</w:t>
      </w:r>
      <w:r w:rsidRPr="00422C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Расчет по статье «Расшифровка общехозяйственных расходов». В расходы по данной статье включаются затраты на оплату труда административно-управленческого персонала и начисления на нее, командировочные расходы, затраты на подготовку кадров, на проведение аудита, канцелярские расходы, затраты на охрану, а также те объективно необходимые расходы, связанные с надлежащим осуществлением перевозки пассажиров и багажа, которые не отражаются в прямых расходах перевозчика.</w:t>
      </w:r>
    </w:p>
    <w:p w:rsidR="00A91615" w:rsidRPr="00487E61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7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87E61">
        <w:rPr>
          <w:rFonts w:ascii="Times New Roman" w:hAnsi="Times New Roman"/>
          <w:sz w:val="28"/>
          <w:szCs w:val="28"/>
        </w:rPr>
        <w:t>Расчет тарифов на пе</w:t>
      </w:r>
      <w:r>
        <w:rPr>
          <w:rFonts w:ascii="Times New Roman" w:hAnsi="Times New Roman"/>
          <w:sz w:val="28"/>
          <w:szCs w:val="28"/>
        </w:rPr>
        <w:t>ревозку пассажиров и багажа.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A8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487E61">
        <w:rPr>
          <w:rFonts w:ascii="Times New Roman" w:hAnsi="Times New Roman"/>
          <w:sz w:val="28"/>
          <w:szCs w:val="28"/>
        </w:rPr>
        <w:t>Тариф на перевозку одного пассажира (одного места багажа)</w:t>
      </w:r>
      <w:r>
        <w:rPr>
          <w:rFonts w:ascii="Times New Roman" w:hAnsi="Times New Roman"/>
          <w:sz w:val="28"/>
          <w:szCs w:val="28"/>
        </w:rPr>
        <w:t xml:space="preserve"> на маршрутах городского сообщения</w:t>
      </w:r>
      <w:r w:rsidRPr="00487E61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</w:rPr>
        <w:t>Т = (С</w:t>
      </w:r>
      <w:r w:rsidRPr="00487E61">
        <w:rPr>
          <w:rFonts w:ascii="Times New Roman" w:hAnsi="Times New Roman"/>
          <w:sz w:val="28"/>
          <w:szCs w:val="28"/>
          <w:vertAlign w:val="subscript"/>
        </w:rPr>
        <w:t>п</w:t>
      </w:r>
      <w:r w:rsidRPr="00487E61">
        <w:rPr>
          <w:rFonts w:ascii="Times New Roman" w:hAnsi="Times New Roman"/>
          <w:sz w:val="28"/>
          <w:szCs w:val="28"/>
        </w:rPr>
        <w:t xml:space="preserve"> +П)/</w:t>
      </w:r>
      <w:r w:rsidRPr="00487E61">
        <w:rPr>
          <w:rFonts w:ascii="Times New Roman" w:hAnsi="Times New Roman"/>
          <w:sz w:val="28"/>
          <w:szCs w:val="28"/>
          <w:lang w:val="en-US"/>
        </w:rPr>
        <w:t>Q</w:t>
      </w:r>
      <w:r w:rsidRPr="00487E61">
        <w:rPr>
          <w:rFonts w:ascii="Times New Roman" w:hAnsi="Times New Roman"/>
          <w:sz w:val="28"/>
          <w:szCs w:val="28"/>
          <w:vertAlign w:val="subscript"/>
        </w:rPr>
        <w:t xml:space="preserve">г </w:t>
      </w:r>
      <w:r w:rsidRPr="00487E61">
        <w:rPr>
          <w:rFonts w:ascii="Times New Roman" w:hAnsi="Times New Roman"/>
          <w:sz w:val="28"/>
          <w:szCs w:val="28"/>
        </w:rPr>
        <w:t xml:space="preserve"> (1),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E61">
        <w:rPr>
          <w:rFonts w:ascii="Times New Roman" w:hAnsi="Times New Roman"/>
          <w:sz w:val="28"/>
          <w:szCs w:val="28"/>
        </w:rPr>
        <w:t>где: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</w:rPr>
        <w:t>Т – тариф на перевозку одного пассажира (одного места багажа), руб.;</w:t>
      </w:r>
    </w:p>
    <w:p w:rsidR="00A91615" w:rsidRPr="00487E61" w:rsidRDefault="00C34A8F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0" t="0" r="9525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1615" w:rsidRPr="00487E61">
        <w:rPr>
          <w:rFonts w:ascii="Times New Roman" w:hAnsi="Times New Roman"/>
          <w:sz w:val="28"/>
          <w:szCs w:val="28"/>
        </w:rPr>
        <w:t xml:space="preserve"> – полная себестоимость</w:t>
      </w:r>
      <w:r w:rsidR="00A91615">
        <w:rPr>
          <w:rFonts w:ascii="Times New Roman" w:hAnsi="Times New Roman"/>
          <w:sz w:val="28"/>
          <w:szCs w:val="28"/>
        </w:rPr>
        <w:t xml:space="preserve"> пассажирских перевозок на муниципальных маршрутах регулярных перевозок</w:t>
      </w:r>
      <w:r w:rsidR="00A91615" w:rsidRPr="00487E61">
        <w:rPr>
          <w:rFonts w:ascii="Times New Roman" w:hAnsi="Times New Roman"/>
          <w:sz w:val="28"/>
          <w:szCs w:val="28"/>
        </w:rPr>
        <w:t>, руб.;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</w:rPr>
        <w:t>П – прибыль, руб.;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</w:rPr>
        <w:t xml:space="preserve">П = </w:t>
      </w:r>
      <w:r w:rsidR="00C34A8F">
        <w:rPr>
          <w:rFonts w:ascii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0" t="0" r="9525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E61">
        <w:rPr>
          <w:rFonts w:ascii="Times New Roman" w:hAnsi="Times New Roman"/>
          <w:sz w:val="28"/>
          <w:szCs w:val="28"/>
        </w:rPr>
        <w:t xml:space="preserve"> × Ур/100,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E61">
        <w:rPr>
          <w:rFonts w:ascii="Times New Roman" w:hAnsi="Times New Roman"/>
          <w:sz w:val="28"/>
          <w:szCs w:val="28"/>
        </w:rPr>
        <w:t xml:space="preserve">где </w:t>
      </w:r>
    </w:p>
    <w:p w:rsidR="00A91615" w:rsidRPr="00487E61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</w:rPr>
        <w:t>Ур – уровень рентабельности, %;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87E61">
        <w:rPr>
          <w:rFonts w:ascii="Times New Roman" w:hAnsi="Times New Roman"/>
          <w:sz w:val="28"/>
          <w:szCs w:val="28"/>
          <w:lang w:val="en-US"/>
        </w:rPr>
        <w:t>Q</w:t>
      </w:r>
      <w:r w:rsidRPr="00487E61">
        <w:rPr>
          <w:rFonts w:ascii="Times New Roman" w:hAnsi="Times New Roman"/>
          <w:sz w:val="28"/>
          <w:szCs w:val="28"/>
          <w:vertAlign w:val="subscript"/>
        </w:rPr>
        <w:t>г</w:t>
      </w:r>
      <w:r w:rsidRPr="00487E6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пассажиропоток</w:t>
      </w:r>
      <w:r w:rsidRPr="00487E61">
        <w:rPr>
          <w:rFonts w:ascii="Times New Roman" w:hAnsi="Times New Roman"/>
        </w:rPr>
        <w:t xml:space="preserve"> </w:t>
      </w:r>
      <w:r w:rsidRPr="00487E6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регулируемых </w:t>
      </w:r>
      <w:r w:rsidRPr="00487E61">
        <w:rPr>
          <w:rFonts w:ascii="Times New Roman" w:hAnsi="Times New Roman"/>
          <w:sz w:val="28"/>
          <w:szCs w:val="28"/>
        </w:rPr>
        <w:t>маршрутах</w:t>
      </w:r>
      <w:r>
        <w:rPr>
          <w:rFonts w:ascii="Times New Roman" w:hAnsi="Times New Roman"/>
          <w:sz w:val="28"/>
          <w:szCs w:val="28"/>
        </w:rPr>
        <w:t xml:space="preserve"> городского сообщения</w:t>
      </w:r>
      <w:r w:rsidRPr="00487E61">
        <w:rPr>
          <w:rFonts w:ascii="Times New Roman" w:hAnsi="Times New Roman"/>
          <w:sz w:val="28"/>
          <w:szCs w:val="28"/>
        </w:rPr>
        <w:t>, чел.</w:t>
      </w:r>
    </w:p>
    <w:p w:rsidR="00A91615" w:rsidRDefault="00A91615" w:rsidP="007D31C1">
      <w:pPr>
        <w:spacing w:after="0" w:line="360" w:lineRule="exac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A8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.2. Тариф на перевозку одного пассажира (одного места багажа) за              1 километр поездки на маршрутах пригородного сообщения определяется по следующей формуле: </w:t>
      </w:r>
      <w:r w:rsidRPr="003F55AC">
        <w:rPr>
          <w:rFonts w:ascii="Times New Roman" w:hAnsi="Times New Roman"/>
          <w:sz w:val="28"/>
          <w:szCs w:val="28"/>
        </w:rPr>
        <w:t>Т</w:t>
      </w:r>
      <w:r w:rsidRPr="003F55AC">
        <w:rPr>
          <w:rFonts w:ascii="Times New Roman" w:hAnsi="Times New Roman"/>
          <w:sz w:val="24"/>
          <w:szCs w:val="28"/>
          <w:vertAlign w:val="subscript"/>
        </w:rPr>
        <w:t>км</w:t>
      </w:r>
      <w:r w:rsidRPr="00AE20A7">
        <w:rPr>
          <w:rFonts w:ascii="Times New Roman" w:hAnsi="Times New Roman"/>
          <w:sz w:val="24"/>
          <w:szCs w:val="28"/>
        </w:rPr>
        <w:t>=</w:t>
      </w:r>
      <w:r>
        <w:rPr>
          <w:rFonts w:ascii="Times New Roman" w:hAnsi="Times New Roman"/>
          <w:sz w:val="24"/>
          <w:szCs w:val="28"/>
        </w:rPr>
        <w:t>((</w:t>
      </w:r>
      <w:r w:rsidRPr="00AE20A7">
        <w:rPr>
          <w:rFonts w:ascii="Times New Roman" w:hAnsi="Times New Roman"/>
          <w:sz w:val="28"/>
          <w:szCs w:val="28"/>
        </w:rPr>
        <w:t xml:space="preserve"> </w:t>
      </w:r>
      <w:r w:rsidRPr="003F55AC">
        <w:rPr>
          <w:rFonts w:ascii="Times New Roman" w:hAnsi="Times New Roman"/>
          <w:sz w:val="28"/>
          <w:szCs w:val="28"/>
        </w:rPr>
        <w:t>С</w:t>
      </w:r>
      <w:r w:rsidRPr="003F55AC">
        <w:rPr>
          <w:rFonts w:ascii="Times New Roman" w:hAnsi="Times New Roman"/>
          <w:sz w:val="28"/>
          <w:szCs w:val="28"/>
          <w:vertAlign w:val="subscript"/>
        </w:rPr>
        <w:t>п</w:t>
      </w:r>
      <w:r w:rsidRPr="003F55AC">
        <w:rPr>
          <w:rFonts w:ascii="Times New Roman" w:hAnsi="Times New Roman"/>
          <w:sz w:val="28"/>
          <w:szCs w:val="28"/>
        </w:rPr>
        <w:t>+П)/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3F55AC">
        <w:rPr>
          <w:rFonts w:ascii="Times New Roman" w:hAnsi="Times New Roman"/>
          <w:sz w:val="28"/>
          <w:szCs w:val="28"/>
          <w:vertAlign w:val="subscript"/>
        </w:rPr>
        <w:t>р</w:t>
      </w:r>
      <w:r w:rsidRPr="00AE20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/</w:t>
      </w:r>
      <w:r w:rsidRPr="00AE20A7">
        <w:rPr>
          <w:rFonts w:ascii="Times New Roman" w:hAnsi="Times New Roman"/>
          <w:sz w:val="28"/>
          <w:szCs w:val="28"/>
        </w:rPr>
        <w:t xml:space="preserve"> </w:t>
      </w:r>
      <w:r w:rsidRPr="003F55AC">
        <w:rPr>
          <w:rFonts w:ascii="Times New Roman" w:hAnsi="Times New Roman"/>
          <w:sz w:val="28"/>
          <w:szCs w:val="28"/>
        </w:rPr>
        <w:t>ПР</w:t>
      </w:r>
      <w:r w:rsidRPr="003F55AC">
        <w:rPr>
          <w:rFonts w:ascii="Times New Roman" w:hAnsi="Times New Roman"/>
          <w:sz w:val="28"/>
          <w:szCs w:val="28"/>
          <w:vertAlign w:val="subscript"/>
        </w:rPr>
        <w:t>мар</w:t>
      </w:r>
      <w:r>
        <w:rPr>
          <w:rFonts w:ascii="Times New Roman" w:hAnsi="Times New Roman"/>
          <w:sz w:val="28"/>
          <w:szCs w:val="28"/>
          <w:vertAlign w:val="subscript"/>
        </w:rPr>
        <w:t xml:space="preserve">, </w:t>
      </w:r>
      <w:r>
        <w:rPr>
          <w:rFonts w:ascii="Times New Roman" w:hAnsi="Times New Roman"/>
          <w:sz w:val="28"/>
          <w:szCs w:val="28"/>
        </w:rPr>
        <w:t>где: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км</w:t>
      </w:r>
      <w:r>
        <w:rPr>
          <w:rFonts w:ascii="Times New Roman" w:hAnsi="Times New Roman"/>
          <w:sz w:val="28"/>
          <w:szCs w:val="28"/>
        </w:rPr>
        <w:t xml:space="preserve"> - тариф на перевозку одного пассажира (одного места багажа) за 1 километр поездки, руб.;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- полная себестоимость пассажирских перевозок на муниципальных маршрутах регулярных перевозок, руб.;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- прибыль, руб.;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П= С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х Ур/100, где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 xml:space="preserve"> - уровень рентабельности, %;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p</w:t>
      </w:r>
      <w:r>
        <w:rPr>
          <w:rFonts w:ascii="Times New Roman" w:hAnsi="Times New Roman"/>
          <w:sz w:val="28"/>
          <w:szCs w:val="28"/>
        </w:rPr>
        <w:t xml:space="preserve"> – пассажиропоток</w:t>
      </w:r>
      <w:r w:rsidRPr="00487E61">
        <w:rPr>
          <w:rFonts w:ascii="Times New Roman" w:hAnsi="Times New Roman"/>
        </w:rPr>
        <w:t xml:space="preserve"> </w:t>
      </w:r>
      <w:r w:rsidRPr="00487E61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регулируемых маршрутах пригородного сообщения</w:t>
      </w:r>
      <w:r w:rsidRPr="00487E61">
        <w:rPr>
          <w:rFonts w:ascii="Times New Roman" w:hAnsi="Times New Roman"/>
          <w:sz w:val="28"/>
          <w:szCs w:val="28"/>
        </w:rPr>
        <w:t>, чел.</w:t>
      </w:r>
    </w:p>
    <w:p w:rsidR="00A91615" w:rsidRDefault="00A91615" w:rsidP="007D31C1">
      <w:pPr>
        <w:tabs>
          <w:tab w:val="left" w:pos="2535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Pr="00AE20A7">
        <w:rPr>
          <w:rFonts w:ascii="Times New Roman" w:hAnsi="Times New Roman"/>
          <w:sz w:val="28"/>
          <w:szCs w:val="28"/>
          <w:vertAlign w:val="subscript"/>
        </w:rPr>
        <w:t xml:space="preserve">мар </w:t>
      </w:r>
      <w:r>
        <w:rPr>
          <w:rFonts w:ascii="Times New Roman" w:hAnsi="Times New Roman"/>
          <w:sz w:val="28"/>
          <w:szCs w:val="28"/>
        </w:rPr>
        <w:t>- суммарная протяженность маршрутов пригородного сообщения.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34A8F">
        <w:rPr>
          <w:rFonts w:ascii="Times New Roman" w:hAnsi="Times New Roman"/>
          <w:sz w:val="28"/>
          <w:szCs w:val="28"/>
          <w:lang w:eastAsia="ru-RU"/>
        </w:rPr>
        <w:t>8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Пассажиропоток</w:t>
      </w:r>
      <w:r w:rsidRPr="002F7AB8">
        <w:rPr>
          <w:rFonts w:ascii="Times New Roman" w:hAnsi="Times New Roman"/>
          <w:sz w:val="28"/>
          <w:szCs w:val="28"/>
          <w:lang w:eastAsia="ru-RU"/>
        </w:rPr>
        <w:t xml:space="preserve"> для расчета тарифа </w:t>
      </w:r>
      <w:r w:rsidRPr="00AC0373">
        <w:rPr>
          <w:rFonts w:ascii="Times New Roman" w:hAnsi="Times New Roman"/>
          <w:sz w:val="28"/>
          <w:szCs w:val="28"/>
          <w:lang w:eastAsia="ru-RU"/>
        </w:rPr>
        <w:t>принимается к расчету на основании формы статистической отчетности № 1-автотранс «Сведения о работе автобусов по маршрутам регулярных перевозок», утвержденной приказом Федеральной службы государственной статистики от 22 сентября 2017 г. № 621 «Об утверждении статистического инструментария для организации федерального статистического наблюдения за внутренней торговлей и деятельностью в сфере транспорта».</w:t>
      </w:r>
    </w:p>
    <w:p w:rsidR="00A91615" w:rsidRDefault="00C34A8F" w:rsidP="007D31C1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="00A91615" w:rsidRPr="00D20039">
        <w:rPr>
          <w:rFonts w:ascii="Times New Roman" w:hAnsi="Times New Roman"/>
          <w:sz w:val="28"/>
          <w:szCs w:val="28"/>
          <w:lang w:eastAsia="ru-RU"/>
        </w:rPr>
        <w:t>.</w:t>
      </w:r>
      <w:r w:rsidR="00A91615" w:rsidRPr="00D2003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91615" w:rsidRPr="000622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Тарифы рассчитываются на основе себестоимости, с учетом </w:t>
      </w:r>
      <w:r w:rsidR="00A91615">
        <w:rPr>
          <w:rFonts w:ascii="Times New Roman" w:hAnsi="Times New Roman"/>
          <w:color w:val="000000"/>
          <w:sz w:val="28"/>
          <w:szCs w:val="28"/>
          <w:lang w:eastAsia="ru-RU"/>
        </w:rPr>
        <w:t>пассажиропотока</w:t>
      </w:r>
      <w:r w:rsidR="00A91615" w:rsidRPr="000622B0">
        <w:rPr>
          <w:rFonts w:ascii="Times New Roman" w:hAnsi="Times New Roman"/>
          <w:color w:val="000000"/>
          <w:sz w:val="28"/>
          <w:szCs w:val="28"/>
          <w:lang w:eastAsia="ru-RU"/>
        </w:rPr>
        <w:t>. Уровень рентабельности применяется в размере до 10% себестоимости.</w:t>
      </w:r>
    </w:p>
    <w:p w:rsidR="00A91615" w:rsidRDefault="00A91615" w:rsidP="00E914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A91615" w:rsidSect="007D31C1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567" w:footer="726" w:gutter="0"/>
          <w:pgNumType w:start="1"/>
          <w:cols w:space="720"/>
          <w:titlePg/>
        </w:sectPr>
      </w:pPr>
    </w:p>
    <w:p w:rsidR="00A91615" w:rsidRPr="00CC1CC7" w:rsidRDefault="00A91615" w:rsidP="00E914B4">
      <w:pPr>
        <w:autoSpaceDE w:val="0"/>
        <w:autoSpaceDN w:val="0"/>
        <w:adjustRightInd w:val="0"/>
        <w:spacing w:after="48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34A8F">
        <w:rPr>
          <w:rFonts w:ascii="Times New Roman" w:hAnsi="Times New Roman"/>
          <w:sz w:val="28"/>
          <w:szCs w:val="28"/>
          <w:lang w:eastAsia="ru-RU"/>
        </w:rPr>
        <w:lastRenderedPageBreak/>
        <w:t>Таблица 1</w:t>
      </w: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Расчет затрат на заработную плату водителей и кондукторов</w:t>
      </w: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и отчислений на социальные нужды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183"/>
        <w:gridCol w:w="851"/>
        <w:gridCol w:w="992"/>
        <w:gridCol w:w="1134"/>
        <w:gridCol w:w="1276"/>
        <w:gridCol w:w="1417"/>
        <w:gridCol w:w="1701"/>
        <w:gridCol w:w="1418"/>
        <w:gridCol w:w="708"/>
        <w:gridCol w:w="851"/>
        <w:gridCol w:w="1134"/>
        <w:gridCol w:w="850"/>
        <w:gridCol w:w="851"/>
      </w:tblGrid>
      <w:tr w:rsidR="00A91615" w:rsidRPr="00422C40" w:rsidTr="00747055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Чис-ть, чел.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Надбавки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Доплаты за работу в ночное время, 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Основная заработная плата,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Резерв на отпуск,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ФОТ,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Премия,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коэффициент,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Полный ФОТ, тыс.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Отчисления на социальные нужды, тыс. руб.</w:t>
            </w:r>
          </w:p>
        </w:tc>
      </w:tr>
      <w:tr w:rsidR="00A91615" w:rsidRPr="00422C40" w:rsidTr="00747055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 условия работы,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 классность, %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Водители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Кондукторы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основным рабочим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A91615" w:rsidRPr="00301D84" w:rsidTr="00747055">
        <w:tc>
          <w:tcPr>
            <w:tcW w:w="4330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Таблица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Расчет затрат на автомобильное топливо</w:t>
      </w: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"/>
        <w:gridCol w:w="2049"/>
        <w:gridCol w:w="1445"/>
        <w:gridCol w:w="2358"/>
        <w:gridCol w:w="1552"/>
        <w:gridCol w:w="2358"/>
        <w:gridCol w:w="1807"/>
        <w:gridCol w:w="2172"/>
      </w:tblGrid>
      <w:tr w:rsidR="00A91615" w:rsidRPr="00422C40" w:rsidTr="00747055">
        <w:trPr>
          <w:trHeight w:val="8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Марка транспортных средств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Общий пробег, тыс. км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расход топлива на 100 км пробега, 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Надбавки, 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Общий расход топлива ((ст. 3 x ст. 4 / 100 + (ст. 5 / 1000)), тыс. 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Цена топлива, руб. коп. за литр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топливо (ст. 6 x ст. 7), тыс. руб.</w:t>
            </w:r>
          </w:p>
        </w:tc>
      </w:tr>
      <w:tr w:rsidR="00A91615" w:rsidRPr="00422C40" w:rsidTr="00747055">
        <w:trPr>
          <w:trHeight w:val="258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91615" w:rsidRPr="00422C40" w:rsidTr="00747055">
        <w:trPr>
          <w:trHeight w:val="27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58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58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8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173" w:type="dxa"/>
        <w:tblLook w:val="00A0" w:firstRow="1" w:lastRow="0" w:firstColumn="1" w:lastColumn="0" w:noHBand="0" w:noVBand="0"/>
      </w:tblPr>
      <w:tblGrid>
        <w:gridCol w:w="4613"/>
      </w:tblGrid>
      <w:tr w:rsidR="00A91615" w:rsidRPr="00301D84" w:rsidTr="00747055">
        <w:tc>
          <w:tcPr>
            <w:tcW w:w="4613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Таблица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Расчет затрат на горюче-смазочные материалы</w:t>
      </w: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488"/>
        <w:gridCol w:w="646"/>
        <w:gridCol w:w="1276"/>
        <w:gridCol w:w="992"/>
        <w:gridCol w:w="1276"/>
        <w:gridCol w:w="1418"/>
        <w:gridCol w:w="1417"/>
        <w:gridCol w:w="1276"/>
        <w:gridCol w:w="1276"/>
        <w:gridCol w:w="1134"/>
        <w:gridCol w:w="1134"/>
        <w:gridCol w:w="1134"/>
        <w:gridCol w:w="1134"/>
      </w:tblGrid>
      <w:tr w:rsidR="00A91615" w:rsidRPr="00422C40" w:rsidTr="00747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ind w:hanging="29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Марка транспортных средств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расход моторных масел, тыс. 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Цена, руб. коп. за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моторные масла (ст. 3 x ст. 4),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расход трансмиссионных масел, тыс.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Цена, руб. коп. за литр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трансмиссионные масла (ст. 6 x ст. 7),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расход специальных масел, тыс.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Цена, руб. коп. за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специальные масла (ст. 9 x ст. 10),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расход на пластичные смазки, тыс.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Цена, руб. коп. за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пластичные смазки (ст. 18 x ст. 19),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Суммарные затраты на ГСМ, тыс. руб.</w:t>
            </w:r>
          </w:p>
        </w:tc>
      </w:tr>
      <w:tr w:rsidR="00A91615" w:rsidRPr="00422C40" w:rsidTr="00747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1615" w:rsidRPr="00422C40" w:rsidTr="00747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9747" w:type="dxa"/>
        <w:tblLook w:val="00A0" w:firstRow="1" w:lastRow="0" w:firstColumn="1" w:lastColumn="0" w:noHBand="0" w:noVBand="0"/>
      </w:tblPr>
      <w:tblGrid>
        <w:gridCol w:w="5039"/>
      </w:tblGrid>
      <w:tr w:rsidR="00A91615" w:rsidRPr="00301D84" w:rsidTr="00747055">
        <w:tc>
          <w:tcPr>
            <w:tcW w:w="5039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Таблица 4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Расчет затрат на приобретение шин и ремонт автомобильной резины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45"/>
        <w:gridCol w:w="1164"/>
        <w:gridCol w:w="1843"/>
        <w:gridCol w:w="1843"/>
        <w:gridCol w:w="2126"/>
        <w:gridCol w:w="1843"/>
        <w:gridCol w:w="2410"/>
      </w:tblGrid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Марка используемых транспортных средств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Марка шины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комплекта,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Нормативный пробег колеса, тыс.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Расчетный коэффициент, (ст. 7 / ст. 5),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Общий пробег, тыс.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Суммарные затраты (ст. 6 x ст. 4), тыс. руб.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173" w:type="dxa"/>
        <w:tblLook w:val="00A0" w:firstRow="1" w:lastRow="0" w:firstColumn="1" w:lastColumn="0" w:noHBand="0" w:noVBand="0"/>
      </w:tblPr>
      <w:tblGrid>
        <w:gridCol w:w="4613"/>
      </w:tblGrid>
      <w:tr w:rsidR="00A91615" w:rsidRPr="00301D84" w:rsidTr="00747055">
        <w:tc>
          <w:tcPr>
            <w:tcW w:w="4613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Таблица 5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Расчет амортизационных отчислений на полное восстановление</w:t>
      </w: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подвижного состава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08"/>
        <w:gridCol w:w="1701"/>
        <w:gridCol w:w="1843"/>
        <w:gridCol w:w="1985"/>
        <w:gridCol w:w="1842"/>
        <w:gridCol w:w="1701"/>
        <w:gridCol w:w="1985"/>
        <w:gridCol w:w="1984"/>
      </w:tblGrid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Марка используемых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Балансовая стоимость подвижного состава,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Дата ввода подвижного состава в эксплуатацию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подвижного состава,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Норма амортизационных отчислений в месяц,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Сумма амортизационных отчислений в месяц,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Сумма амортизационных отчислений за период,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Остаточная стоимость подвижного состава, тыс. руб.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314" w:type="dxa"/>
        <w:tblLook w:val="00A0" w:firstRow="1" w:lastRow="0" w:firstColumn="1" w:lastColumn="0" w:noHBand="0" w:noVBand="0"/>
      </w:tblPr>
      <w:tblGrid>
        <w:gridCol w:w="4472"/>
      </w:tblGrid>
      <w:tr w:rsidR="00A91615" w:rsidRPr="00301D84" w:rsidTr="00747055">
        <w:tc>
          <w:tcPr>
            <w:tcW w:w="4472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Таблица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Расчет затрат на ремонт и техническое обслуживание</w:t>
      </w: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транспортных средств</w:t>
      </w: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0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7149"/>
        <w:gridCol w:w="2352"/>
        <w:gridCol w:w="1976"/>
        <w:gridCol w:w="2445"/>
      </w:tblGrid>
      <w:tr w:rsidR="00A91615" w:rsidRPr="00422C40" w:rsidTr="00747055">
        <w:trPr>
          <w:trHeight w:val="5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Базовый период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Расчетный период</w:t>
            </w:r>
          </w:p>
        </w:tc>
      </w:tr>
      <w:tr w:rsidR="00A91615" w:rsidRPr="00422C40" w:rsidTr="00747055">
        <w:trPr>
          <w:trHeight w:val="241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91615" w:rsidRPr="00422C40" w:rsidTr="00747055">
        <w:trPr>
          <w:trHeight w:val="5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Всего затрат на ремонт и обслуживание транспортных средств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41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41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trHeight w:val="25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A91615" w:rsidRPr="00301D84" w:rsidTr="00747055">
        <w:tc>
          <w:tcPr>
            <w:tcW w:w="4330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Таблица 7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Расшифровка прочих затрат</w:t>
      </w:r>
    </w:p>
    <w:tbl>
      <w:tblPr>
        <w:tblW w:w="0" w:type="auto"/>
        <w:tblInd w:w="27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3175"/>
        <w:gridCol w:w="1757"/>
        <w:gridCol w:w="1701"/>
        <w:gridCol w:w="1757"/>
      </w:tblGrid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Базовый период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Расчетный период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Прочие затраты - 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031" w:type="dxa"/>
        <w:tblLook w:val="00A0" w:firstRow="1" w:lastRow="0" w:firstColumn="1" w:lastColumn="0" w:noHBand="0" w:noVBand="0"/>
      </w:tblPr>
      <w:tblGrid>
        <w:gridCol w:w="4755"/>
      </w:tblGrid>
      <w:tr w:rsidR="00A91615" w:rsidRPr="00301D84" w:rsidTr="00747055">
        <w:tc>
          <w:tcPr>
            <w:tcW w:w="4755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Таблица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>Расшифровка общехозяйственных расходов</w:t>
      </w:r>
    </w:p>
    <w:tbl>
      <w:tblPr>
        <w:tblW w:w="0" w:type="auto"/>
        <w:jc w:val="center"/>
        <w:tblInd w:w="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3742"/>
        <w:gridCol w:w="1474"/>
        <w:gridCol w:w="1417"/>
        <w:gridCol w:w="1587"/>
      </w:tblGrid>
      <w:tr w:rsidR="00A91615" w:rsidRPr="00422C40" w:rsidTr="00747055">
        <w:trPr>
          <w:jc w:val="center"/>
        </w:trPr>
        <w:tc>
          <w:tcPr>
            <w:tcW w:w="660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742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1474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1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Базовый период</w:t>
            </w:r>
          </w:p>
        </w:tc>
        <w:tc>
          <w:tcPr>
            <w:tcW w:w="158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Расчетный период</w:t>
            </w:r>
          </w:p>
        </w:tc>
      </w:tr>
      <w:tr w:rsidR="00A91615" w:rsidRPr="00422C40" w:rsidTr="00747055">
        <w:trPr>
          <w:jc w:val="center"/>
        </w:trPr>
        <w:tc>
          <w:tcPr>
            <w:tcW w:w="660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91615" w:rsidRPr="00422C40" w:rsidTr="00747055">
        <w:trPr>
          <w:jc w:val="center"/>
        </w:trPr>
        <w:tc>
          <w:tcPr>
            <w:tcW w:w="660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Всего общехозяйственных расходов</w:t>
            </w:r>
          </w:p>
        </w:tc>
        <w:tc>
          <w:tcPr>
            <w:tcW w:w="1474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jc w:val="center"/>
        </w:trPr>
        <w:tc>
          <w:tcPr>
            <w:tcW w:w="660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742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4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41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rPr>
          <w:jc w:val="center"/>
        </w:trPr>
        <w:tc>
          <w:tcPr>
            <w:tcW w:w="660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031" w:type="dxa"/>
        <w:tblLook w:val="00A0" w:firstRow="1" w:lastRow="0" w:firstColumn="1" w:lastColumn="0" w:noHBand="0" w:noVBand="0"/>
      </w:tblPr>
      <w:tblGrid>
        <w:gridCol w:w="4755"/>
      </w:tblGrid>
      <w:tr w:rsidR="00A91615" w:rsidRPr="00301D84" w:rsidTr="00747055">
        <w:tc>
          <w:tcPr>
            <w:tcW w:w="4755" w:type="dxa"/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Таблица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01D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  <w:p w:rsidR="00A91615" w:rsidRPr="00301D84" w:rsidRDefault="00A91615" w:rsidP="00747055">
            <w:pPr>
              <w:autoSpaceDE w:val="0"/>
              <w:autoSpaceDN w:val="0"/>
              <w:adjustRightInd w:val="0"/>
              <w:spacing w:after="0" w:line="240" w:lineRule="exac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615" w:rsidRPr="00422C40" w:rsidRDefault="00A91615" w:rsidP="00E914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exact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2C40">
        <w:rPr>
          <w:rFonts w:ascii="Times New Roman" w:hAnsi="Times New Roman"/>
          <w:b/>
          <w:sz w:val="28"/>
          <w:szCs w:val="28"/>
          <w:lang w:eastAsia="ru-RU"/>
        </w:rPr>
        <w:t xml:space="preserve">Расчет тарифов на перевозки пассажиров и багажа на муниципальных маршрутах регулярных перевозок </w:t>
      </w:r>
    </w:p>
    <w:p w:rsidR="00A91615" w:rsidRPr="00422C40" w:rsidRDefault="00A91615" w:rsidP="00E914B4">
      <w:pPr>
        <w:spacing w:after="0" w:line="240" w:lineRule="exact"/>
        <w:ind w:left="709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7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195"/>
        <w:gridCol w:w="1361"/>
        <w:gridCol w:w="1320"/>
        <w:gridCol w:w="1474"/>
      </w:tblGrid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Базовый период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Расчетный период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Перевезено пассажиров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тыс. пас.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Протяженность маршрута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Расходы, всего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водителей и кондукторов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Отчисления на социальные нужды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автомобильное топливо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смазочные и прочие эксплуатационные материалы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и эксплуатационный ремонт транспортных средств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приобретение шин и ремонт автомобильной резины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Амортизационные отчисления на полное восстановление подвижного состава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Общехозяйственные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Себестоимость 1 условной поездки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Тариф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перевозку 1 пассажира (городские маршруты)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615" w:rsidRPr="00422C40" w:rsidTr="0074705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2C40">
              <w:rPr>
                <w:rFonts w:ascii="Times New Roman" w:hAnsi="Times New Roman"/>
                <w:sz w:val="20"/>
                <w:szCs w:val="20"/>
                <w:lang w:eastAsia="ru-RU"/>
              </w:rPr>
              <w:t>Тариф за каждый км перевозки 1 пассажира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(пригородные маршруты)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15" w:rsidRPr="00422C40" w:rsidRDefault="00A91615" w:rsidP="00747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1615" w:rsidRPr="00422C40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A91615" w:rsidSect="00E914B4">
          <w:pgSz w:w="16838" w:h="11906" w:orient="landscape"/>
          <w:pgMar w:top="1701" w:right="1134" w:bottom="567" w:left="1134" w:header="567" w:footer="726" w:gutter="0"/>
          <w:pgNumType w:start="1"/>
          <w:cols w:space="720"/>
          <w:titlePg/>
        </w:sectPr>
      </w:pPr>
    </w:p>
    <w:p w:rsidR="00A91615" w:rsidRDefault="00A91615" w:rsidP="00E914B4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D8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Pr="00301D8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</w:p>
    <w:p w:rsidR="00A91615" w:rsidRDefault="00A91615" w:rsidP="007D31C1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1D84">
        <w:rPr>
          <w:rFonts w:ascii="Times New Roman" w:hAnsi="Times New Roman"/>
          <w:sz w:val="28"/>
          <w:szCs w:val="28"/>
          <w:lang w:eastAsia="ru-RU"/>
        </w:rPr>
        <w:t>к Положению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</w:p>
    <w:p w:rsidR="00A91615" w:rsidRPr="002D41BB" w:rsidRDefault="00A91615" w:rsidP="007D31C1">
      <w:pPr>
        <w:autoSpaceDE w:val="0"/>
        <w:autoSpaceDN w:val="0"/>
        <w:adjustRightInd w:val="0"/>
        <w:spacing w:before="480" w:after="480" w:line="36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41BB">
        <w:rPr>
          <w:rFonts w:ascii="Times New Roman" w:hAnsi="Times New Roman"/>
          <w:b/>
          <w:sz w:val="28"/>
          <w:szCs w:val="28"/>
          <w:lang w:eastAsia="ru-RU"/>
        </w:rPr>
        <w:t xml:space="preserve">Метод </w:t>
      </w:r>
      <w:r>
        <w:rPr>
          <w:rFonts w:ascii="Times New Roman" w:hAnsi="Times New Roman"/>
          <w:b/>
          <w:sz w:val="28"/>
          <w:szCs w:val="28"/>
          <w:lang w:eastAsia="ru-RU"/>
        </w:rPr>
        <w:t>индексации расчета (обоснования) тарифов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рассмотрения материалов об изменении тарифов методом индексации, перевозчик (перевозчики) представляют в </w:t>
      </w:r>
      <w:r w:rsidRPr="00C34A8F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администрацию Соликамского городского округа (далее – Администрация)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заявление и пояснительную записку за подписью руководителя организации-перевозчика или индивидуального предпринимателя с обоснованием изменения тарифа.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Общи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й срок рассмотрения представленных материалов не может превышать </w:t>
      </w:r>
      <w:r>
        <w:rPr>
          <w:rFonts w:ascii="Times New Roman" w:hAnsi="Times New Roman"/>
          <w:sz w:val="28"/>
          <w:szCs w:val="28"/>
          <w:lang w:eastAsia="ru-RU"/>
        </w:rPr>
        <w:t>тридцати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календарных дней со дня регистрации их в Администрации.</w:t>
      </w:r>
    </w:p>
    <w:p w:rsidR="00A91615" w:rsidRPr="00422C40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Управление </w:t>
      </w:r>
      <w:r>
        <w:rPr>
          <w:rFonts w:ascii="Times New Roman" w:hAnsi="Times New Roman"/>
          <w:sz w:val="28"/>
          <w:szCs w:val="28"/>
          <w:lang w:eastAsia="ru-RU"/>
        </w:rPr>
        <w:t>жилищно-коммунального хозяйства администрации Соликамского городского округа (далее – УЖКХ)</w:t>
      </w:r>
      <w:r w:rsidRPr="00422C40">
        <w:rPr>
          <w:rFonts w:ascii="Times New Roman" w:hAnsi="Times New Roman"/>
          <w:sz w:val="28"/>
          <w:szCs w:val="28"/>
          <w:lang w:eastAsia="ru-RU"/>
        </w:rPr>
        <w:t xml:space="preserve"> по результатам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рассмотрения заявления  в течение десяти рабочих дней </w:t>
      </w:r>
      <w:r w:rsidRPr="00C34A8F">
        <w:rPr>
          <w:rFonts w:ascii="Times New Roman" w:hAnsi="Times New Roman"/>
          <w:sz w:val="28"/>
          <w:szCs w:val="28"/>
          <w:lang w:eastAsia="ru-RU"/>
        </w:rPr>
        <w:t>со дня его регистрации составляет и направляет председателю Комиссии по регулированию тарифов на перевозки пассажиров и багажа автомобильным транспортом на муниципальных маршрутах регулярных перевозок по регулируемым тарифам (далее – Комиссия) заключение по расчету тарифа с указанием его размера.</w:t>
      </w:r>
      <w:bookmarkStart w:id="0" w:name="_GoBack"/>
      <w:bookmarkEnd w:id="0"/>
    </w:p>
    <w:p w:rsidR="00A91615" w:rsidRPr="00990D73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90D73">
        <w:rPr>
          <w:rFonts w:ascii="Times New Roman" w:hAnsi="Times New Roman"/>
          <w:sz w:val="28"/>
          <w:szCs w:val="28"/>
          <w:lang w:eastAsia="ru-RU"/>
        </w:rPr>
        <w:t xml:space="preserve">. Комиссия рассматривает заключение </w:t>
      </w:r>
      <w:r>
        <w:rPr>
          <w:rFonts w:ascii="Times New Roman" w:hAnsi="Times New Roman"/>
          <w:sz w:val="28"/>
          <w:szCs w:val="28"/>
          <w:lang w:eastAsia="ru-RU"/>
        </w:rPr>
        <w:t>УЖКХ</w:t>
      </w:r>
      <w:r w:rsidRPr="00990D73">
        <w:rPr>
          <w:rFonts w:ascii="Times New Roman" w:hAnsi="Times New Roman"/>
          <w:sz w:val="28"/>
          <w:szCs w:val="28"/>
          <w:lang w:eastAsia="ru-RU"/>
        </w:rPr>
        <w:t xml:space="preserve"> и принимает решение об обоснованности (необоснованности) </w:t>
      </w:r>
      <w:r>
        <w:rPr>
          <w:rFonts w:ascii="Times New Roman" w:hAnsi="Times New Roman"/>
          <w:sz w:val="28"/>
          <w:szCs w:val="28"/>
          <w:lang w:eastAsia="ru-RU"/>
        </w:rPr>
        <w:t xml:space="preserve">изменения </w:t>
      </w:r>
      <w:r w:rsidRPr="00990D73">
        <w:rPr>
          <w:rFonts w:ascii="Times New Roman" w:hAnsi="Times New Roman"/>
          <w:sz w:val="28"/>
          <w:szCs w:val="28"/>
          <w:lang w:eastAsia="ru-RU"/>
        </w:rPr>
        <w:t>тарифов</w:t>
      </w:r>
      <w:r>
        <w:rPr>
          <w:rFonts w:ascii="Times New Roman" w:hAnsi="Times New Roman"/>
          <w:sz w:val="28"/>
          <w:szCs w:val="28"/>
          <w:lang w:eastAsia="ru-RU"/>
        </w:rPr>
        <w:t xml:space="preserve"> и его размере</w:t>
      </w:r>
      <w:r w:rsidRPr="00990D7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Pr="00C06B6C">
        <w:rPr>
          <w:rFonts w:ascii="Times New Roman" w:hAnsi="Times New Roman"/>
          <w:sz w:val="28"/>
          <w:szCs w:val="28"/>
          <w:lang w:eastAsia="ru-RU"/>
        </w:rPr>
        <w:t>соответствии с Положением о Комиссии. Решение Комиссии оформляется</w:t>
      </w:r>
      <w:r w:rsidRPr="00990D73">
        <w:rPr>
          <w:rFonts w:ascii="Times New Roman" w:hAnsi="Times New Roman"/>
          <w:sz w:val="28"/>
          <w:szCs w:val="28"/>
          <w:lang w:eastAsia="ru-RU"/>
        </w:rPr>
        <w:t xml:space="preserve"> протоколом.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90D7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44989">
        <w:rPr>
          <w:rFonts w:ascii="Times New Roman" w:hAnsi="Times New Roman"/>
          <w:sz w:val="28"/>
          <w:szCs w:val="28"/>
          <w:lang w:eastAsia="ru-RU"/>
        </w:rPr>
        <w:t>В случае принятия Комиссией решения об обоснованности изменения тарифов, УЖКХ в течение пяти  рабочих дней со дня принятия Комиссией решения  готовит проект решения Думы Соликамского городского округа об утверждении тарифа, и представляет главе городского округа – главе администрации Соликамского городского округа для внесения в Думу Соликамского городского округа в целях принятия в установленном порядке. Подготовка и представление проекта решения осуществляется в порядке, установленном Регламентом Думы Соликамского городского округа.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1615" w:rsidRDefault="00A91615" w:rsidP="007D31C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7D31C1">
        <w:rPr>
          <w:rFonts w:ascii="Times New Roman" w:hAnsi="Times New Roman"/>
          <w:sz w:val="28"/>
          <w:szCs w:val="28"/>
          <w:lang w:eastAsia="ru-RU"/>
        </w:rPr>
        <w:t xml:space="preserve">При расчете тарифов с использованием метода индексации действующий тариф увеличивается на индекс потребительских цен (городской автомобильный транспорт) за период с момента действия утвержденного тарифа, но не более двенадцати месяцев, опубликованный на официальном </w:t>
      </w:r>
      <w:r w:rsidRPr="007D31C1">
        <w:rPr>
          <w:rFonts w:ascii="Times New Roman" w:hAnsi="Times New Roman"/>
          <w:sz w:val="28"/>
          <w:szCs w:val="28"/>
          <w:lang w:eastAsia="ru-RU"/>
        </w:rPr>
        <w:lastRenderedPageBreak/>
        <w:t>сайте Территориального органа Федеральной службы государственной статистики по Пермскому краю (59.</w:t>
      </w:r>
      <w:r w:rsidRPr="007D31C1">
        <w:rPr>
          <w:rFonts w:ascii="Times New Roman" w:hAnsi="Times New Roman"/>
          <w:sz w:val="28"/>
          <w:szCs w:val="28"/>
          <w:lang w:val="en-US" w:eastAsia="ru-RU"/>
        </w:rPr>
        <w:t>rosstat</w:t>
      </w:r>
      <w:r w:rsidRPr="00873A10">
        <w:rPr>
          <w:rFonts w:ascii="Times New Roman" w:hAnsi="Times New Roman"/>
          <w:sz w:val="28"/>
          <w:szCs w:val="28"/>
          <w:lang w:eastAsia="ru-RU"/>
        </w:rPr>
        <w:t>.</w:t>
      </w:r>
      <w:r w:rsidRPr="007D31C1">
        <w:rPr>
          <w:rFonts w:ascii="Times New Roman" w:hAnsi="Times New Roman"/>
          <w:sz w:val="28"/>
          <w:szCs w:val="28"/>
          <w:lang w:val="en-US" w:eastAsia="ru-RU"/>
        </w:rPr>
        <w:t>gov</w:t>
      </w:r>
      <w:r w:rsidRPr="00873A10">
        <w:rPr>
          <w:rFonts w:ascii="Times New Roman" w:hAnsi="Times New Roman"/>
          <w:sz w:val="28"/>
          <w:szCs w:val="28"/>
          <w:lang w:eastAsia="ru-RU"/>
        </w:rPr>
        <w:t>.</w:t>
      </w:r>
      <w:r w:rsidRPr="007D31C1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873A10">
        <w:rPr>
          <w:rFonts w:ascii="Times New Roman" w:hAnsi="Times New Roman"/>
          <w:sz w:val="28"/>
          <w:szCs w:val="28"/>
          <w:lang w:eastAsia="ru-RU"/>
        </w:rPr>
        <w:t>)</w:t>
      </w:r>
      <w:r w:rsidRPr="007D31C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A91615" w:rsidSect="00847D45">
      <w:pgSz w:w="11906" w:h="16838"/>
      <w:pgMar w:top="1134" w:right="567" w:bottom="1134" w:left="1701" w:header="567" w:footer="72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5F" w:rsidRDefault="0086505F">
      <w:pPr>
        <w:spacing w:after="0" w:line="240" w:lineRule="auto"/>
      </w:pPr>
      <w:r>
        <w:separator/>
      </w:r>
    </w:p>
  </w:endnote>
  <w:endnote w:type="continuationSeparator" w:id="0">
    <w:p w:rsidR="0086505F" w:rsidRDefault="00865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5F" w:rsidRDefault="0086505F">
      <w:pPr>
        <w:spacing w:after="0" w:line="240" w:lineRule="auto"/>
      </w:pPr>
      <w:r>
        <w:separator/>
      </w:r>
    </w:p>
  </w:footnote>
  <w:footnote w:type="continuationSeparator" w:id="0">
    <w:p w:rsidR="0086505F" w:rsidRDefault="00865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15" w:rsidRDefault="00A91615" w:rsidP="00237EF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1615" w:rsidRDefault="00A91615" w:rsidP="00237EF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15" w:rsidRDefault="0086505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34A8F">
      <w:rPr>
        <w:noProof/>
      </w:rPr>
      <w:t>2</w:t>
    </w:r>
    <w:r>
      <w:rPr>
        <w:noProof/>
      </w:rPr>
      <w:fldChar w:fldCharType="end"/>
    </w:r>
  </w:p>
  <w:p w:rsidR="00A91615" w:rsidRDefault="00A9161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15" w:rsidRPr="00787E14" w:rsidRDefault="00A91615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E77B8"/>
    <w:multiLevelType w:val="multilevel"/>
    <w:tmpl w:val="85D0127A"/>
    <w:lvl w:ilvl="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D2A4E62"/>
    <w:multiLevelType w:val="hybridMultilevel"/>
    <w:tmpl w:val="7C8ED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CC7D21"/>
    <w:multiLevelType w:val="multilevel"/>
    <w:tmpl w:val="47167AFC"/>
    <w:lvl w:ilvl="0">
      <w:start w:val="1"/>
      <w:numFmt w:val="decimal"/>
      <w:lvlText w:val="%1."/>
      <w:lvlJc w:val="left"/>
      <w:pPr>
        <w:ind w:left="432" w:hanging="432"/>
      </w:pPr>
      <w:rPr>
        <w:rFonts w:ascii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Calibri" w:hAnsi="Calibri" w:cs="Times New Roman" w:hint="default"/>
      </w:rPr>
    </w:lvl>
  </w:abstractNum>
  <w:abstractNum w:abstractNumId="3">
    <w:nsid w:val="4BE711EC"/>
    <w:multiLevelType w:val="hybridMultilevel"/>
    <w:tmpl w:val="B57CCD90"/>
    <w:lvl w:ilvl="0" w:tplc="F962BAB2">
      <w:start w:val="1"/>
      <w:numFmt w:val="decimal"/>
      <w:lvlText w:val="%1."/>
      <w:lvlJc w:val="left"/>
      <w:pPr>
        <w:ind w:left="39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1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8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753" w:hanging="180"/>
      </w:pPr>
      <w:rPr>
        <w:rFonts w:cs="Times New Roman"/>
      </w:rPr>
    </w:lvl>
  </w:abstractNum>
  <w:abstractNum w:abstractNumId="4">
    <w:nsid w:val="5CCB2B14"/>
    <w:multiLevelType w:val="hybridMultilevel"/>
    <w:tmpl w:val="82F6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1A3A2D"/>
    <w:multiLevelType w:val="hybridMultilevel"/>
    <w:tmpl w:val="F7F055EE"/>
    <w:lvl w:ilvl="0" w:tplc="2926118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2A45D82"/>
    <w:multiLevelType w:val="multilevel"/>
    <w:tmpl w:val="57B083C0"/>
    <w:lvl w:ilvl="0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75545607"/>
    <w:multiLevelType w:val="multilevel"/>
    <w:tmpl w:val="606EF7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8">
    <w:nsid w:val="78BB69B9"/>
    <w:multiLevelType w:val="hybridMultilevel"/>
    <w:tmpl w:val="2522D37C"/>
    <w:lvl w:ilvl="0" w:tplc="C49AEBC2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E7"/>
    <w:rsid w:val="00023908"/>
    <w:rsid w:val="00025972"/>
    <w:rsid w:val="000622B0"/>
    <w:rsid w:val="00083A27"/>
    <w:rsid w:val="00092A39"/>
    <w:rsid w:val="000A2A01"/>
    <w:rsid w:val="000B7C36"/>
    <w:rsid w:val="000E4F36"/>
    <w:rsid w:val="000F2244"/>
    <w:rsid w:val="00166AFB"/>
    <w:rsid w:val="001D168A"/>
    <w:rsid w:val="001F22E2"/>
    <w:rsid w:val="00237EFA"/>
    <w:rsid w:val="00293128"/>
    <w:rsid w:val="002D41BB"/>
    <w:rsid w:val="002F7AB8"/>
    <w:rsid w:val="00301D84"/>
    <w:rsid w:val="00304772"/>
    <w:rsid w:val="00344989"/>
    <w:rsid w:val="00345263"/>
    <w:rsid w:val="0035321E"/>
    <w:rsid w:val="003B47D2"/>
    <w:rsid w:val="003D4EF0"/>
    <w:rsid w:val="003E3EE0"/>
    <w:rsid w:val="003F55AC"/>
    <w:rsid w:val="00422C40"/>
    <w:rsid w:val="004473CE"/>
    <w:rsid w:val="00475E90"/>
    <w:rsid w:val="00487E61"/>
    <w:rsid w:val="004C088A"/>
    <w:rsid w:val="004C4B64"/>
    <w:rsid w:val="00532E8A"/>
    <w:rsid w:val="00542F22"/>
    <w:rsid w:val="005B4ED8"/>
    <w:rsid w:val="005C0FC5"/>
    <w:rsid w:val="005E7C46"/>
    <w:rsid w:val="00603195"/>
    <w:rsid w:val="0062288A"/>
    <w:rsid w:val="00622E98"/>
    <w:rsid w:val="006474BB"/>
    <w:rsid w:val="006569BB"/>
    <w:rsid w:val="006B54EE"/>
    <w:rsid w:val="006C3CD2"/>
    <w:rsid w:val="00715520"/>
    <w:rsid w:val="00724CB3"/>
    <w:rsid w:val="00741AE7"/>
    <w:rsid w:val="00747055"/>
    <w:rsid w:val="00764221"/>
    <w:rsid w:val="00787E14"/>
    <w:rsid w:val="007D31C1"/>
    <w:rsid w:val="008358F9"/>
    <w:rsid w:val="00847D45"/>
    <w:rsid w:val="0085687D"/>
    <w:rsid w:val="0086505F"/>
    <w:rsid w:val="00873A10"/>
    <w:rsid w:val="008C556C"/>
    <w:rsid w:val="009542AA"/>
    <w:rsid w:val="00990D73"/>
    <w:rsid w:val="00995AF3"/>
    <w:rsid w:val="009A7CD7"/>
    <w:rsid w:val="009C684F"/>
    <w:rsid w:val="009E3BE7"/>
    <w:rsid w:val="00A175C8"/>
    <w:rsid w:val="00A91615"/>
    <w:rsid w:val="00AA49F6"/>
    <w:rsid w:val="00AC0373"/>
    <w:rsid w:val="00AD4DE3"/>
    <w:rsid w:val="00AE20A7"/>
    <w:rsid w:val="00B255D2"/>
    <w:rsid w:val="00B31069"/>
    <w:rsid w:val="00B472F3"/>
    <w:rsid w:val="00BA25A2"/>
    <w:rsid w:val="00BB21EA"/>
    <w:rsid w:val="00BF5A4E"/>
    <w:rsid w:val="00C06B6C"/>
    <w:rsid w:val="00C34A8F"/>
    <w:rsid w:val="00C914F1"/>
    <w:rsid w:val="00CC1CC7"/>
    <w:rsid w:val="00D20039"/>
    <w:rsid w:val="00D216AF"/>
    <w:rsid w:val="00D25557"/>
    <w:rsid w:val="00D41DB5"/>
    <w:rsid w:val="00D44D1D"/>
    <w:rsid w:val="00D457F1"/>
    <w:rsid w:val="00D458B2"/>
    <w:rsid w:val="00D77953"/>
    <w:rsid w:val="00DE03F7"/>
    <w:rsid w:val="00DE3D18"/>
    <w:rsid w:val="00DF24A7"/>
    <w:rsid w:val="00DF6758"/>
    <w:rsid w:val="00E61943"/>
    <w:rsid w:val="00E90382"/>
    <w:rsid w:val="00E914B4"/>
    <w:rsid w:val="00EA7BF5"/>
    <w:rsid w:val="00F00089"/>
    <w:rsid w:val="00F16FF5"/>
    <w:rsid w:val="00F172F0"/>
    <w:rsid w:val="00F2015F"/>
    <w:rsid w:val="00F2505C"/>
    <w:rsid w:val="00F41539"/>
    <w:rsid w:val="00F52A30"/>
    <w:rsid w:val="00F86A5A"/>
    <w:rsid w:val="00FF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1AE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32E8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3">
    <w:name w:val="Hyperlink"/>
    <w:basedOn w:val="a0"/>
    <w:uiPriority w:val="99"/>
    <w:rsid w:val="00D41DB5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4153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EA7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EA7BF5"/>
    <w:pPr>
      <w:spacing w:after="0" w:line="360" w:lineRule="exact"/>
      <w:ind w:right="140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A7B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EA7B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EA7BF5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EA7BF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A7BF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EA7BF5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A7BF5"/>
    <w:rPr>
      <w:rFonts w:ascii="Tahoma" w:hAnsi="Tahoma" w:cs="Times New Roman"/>
      <w:sz w:val="16"/>
      <w:szCs w:val="16"/>
    </w:rPr>
  </w:style>
  <w:style w:type="table" w:styleId="ae">
    <w:name w:val="Table Grid"/>
    <w:basedOn w:val="a1"/>
    <w:uiPriority w:val="99"/>
    <w:rsid w:val="00EA7B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7BF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1">
    <w:name w:val="Основной текст (2)"/>
    <w:uiPriority w:val="99"/>
    <w:rsid w:val="00EA7BF5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character" w:styleId="af">
    <w:name w:val="annotation reference"/>
    <w:basedOn w:val="a0"/>
    <w:uiPriority w:val="99"/>
    <w:semiHidden/>
    <w:rsid w:val="005C0FC5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C0FC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Pr>
      <w:rFonts w:cs="Times New Roman"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rsid w:val="005C0FC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Pr>
      <w:rFonts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1AE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32E8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3">
    <w:name w:val="Hyperlink"/>
    <w:basedOn w:val="a0"/>
    <w:uiPriority w:val="99"/>
    <w:rsid w:val="00D41DB5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4153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EA7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EA7BF5"/>
    <w:pPr>
      <w:spacing w:after="0" w:line="360" w:lineRule="exact"/>
      <w:ind w:right="140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A7B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EA7B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EA7BF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EA7BF5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EA7BF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A7BF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EA7BF5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A7BF5"/>
    <w:rPr>
      <w:rFonts w:ascii="Tahoma" w:hAnsi="Tahoma" w:cs="Times New Roman"/>
      <w:sz w:val="16"/>
      <w:szCs w:val="16"/>
    </w:rPr>
  </w:style>
  <w:style w:type="table" w:styleId="ae">
    <w:name w:val="Table Grid"/>
    <w:basedOn w:val="a1"/>
    <w:uiPriority w:val="99"/>
    <w:rsid w:val="00EA7B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7BF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1">
    <w:name w:val="Основной текст (2)"/>
    <w:uiPriority w:val="99"/>
    <w:rsid w:val="00EA7BF5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character" w:styleId="af">
    <w:name w:val="annotation reference"/>
    <w:basedOn w:val="a0"/>
    <w:uiPriority w:val="99"/>
    <w:semiHidden/>
    <w:rsid w:val="005C0FC5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C0FC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Pr>
      <w:rFonts w:cs="Times New Roman"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rsid w:val="005C0FC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BEF0D829FB8EB0C457751104C87D91AA6CDA98D3A583B42D92682AB6DC493E4F4D373F85C3470953AA47522EC7D90683A3F25263BA93212w8e3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5408</Words>
  <Characters>30831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Магасумова Диляра Сириновна</dc:creator>
  <cp:lastModifiedBy>User</cp:lastModifiedBy>
  <cp:revision>2</cp:revision>
  <dcterms:created xsi:type="dcterms:W3CDTF">2023-11-07T11:06:00Z</dcterms:created>
  <dcterms:modified xsi:type="dcterms:W3CDTF">2023-11-07T11:06:00Z</dcterms:modified>
</cp:coreProperties>
</file>