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959" w:rsidRDefault="004B2959" w:rsidP="00C65649">
      <w:pPr>
        <w:spacing w:line="280" w:lineRule="exact"/>
        <w:jc w:val="center"/>
        <w:rPr>
          <w:b/>
          <w:sz w:val="28"/>
          <w:szCs w:val="28"/>
        </w:rPr>
      </w:pPr>
      <w:r>
        <w:rPr>
          <w:b/>
          <w:sz w:val="28"/>
          <w:szCs w:val="28"/>
        </w:rPr>
        <w:t>РЕШЕНИЕ</w:t>
      </w:r>
    </w:p>
    <w:p w:rsidR="004B2959" w:rsidRDefault="004B2959" w:rsidP="00C65649">
      <w:pPr>
        <w:spacing w:line="280" w:lineRule="exact"/>
        <w:jc w:val="center"/>
        <w:rPr>
          <w:b/>
          <w:sz w:val="28"/>
          <w:szCs w:val="28"/>
        </w:rPr>
      </w:pPr>
      <w:r>
        <w:rPr>
          <w:b/>
          <w:sz w:val="28"/>
          <w:szCs w:val="28"/>
        </w:rPr>
        <w:t>Думы Соликамского городского округа</w:t>
      </w:r>
    </w:p>
    <w:p w:rsidR="004B2959" w:rsidRDefault="004B2959" w:rsidP="00C65649">
      <w:pPr>
        <w:spacing w:line="280" w:lineRule="exact"/>
        <w:jc w:val="center"/>
        <w:rPr>
          <w:b/>
          <w:sz w:val="28"/>
          <w:szCs w:val="28"/>
        </w:rPr>
      </w:pPr>
    </w:p>
    <w:p w:rsidR="004B2959" w:rsidRDefault="004B2959" w:rsidP="00C65649">
      <w:pPr>
        <w:spacing w:line="280" w:lineRule="exact"/>
        <w:jc w:val="both"/>
        <w:rPr>
          <w:b/>
          <w:sz w:val="28"/>
          <w:szCs w:val="28"/>
        </w:rPr>
      </w:pPr>
    </w:p>
    <w:p w:rsidR="004B2959" w:rsidRDefault="004B2959" w:rsidP="00C65649">
      <w:pPr>
        <w:spacing w:line="280" w:lineRule="exact"/>
        <w:jc w:val="both"/>
        <w:rPr>
          <w:b/>
          <w:sz w:val="28"/>
          <w:szCs w:val="28"/>
        </w:rPr>
      </w:pPr>
    </w:p>
    <w:p w:rsidR="004B2959" w:rsidRDefault="004B2959" w:rsidP="00C65649">
      <w:pPr>
        <w:spacing w:line="280" w:lineRule="exact"/>
        <w:jc w:val="both"/>
        <w:rPr>
          <w:b/>
          <w:sz w:val="28"/>
          <w:szCs w:val="28"/>
        </w:rPr>
      </w:pPr>
    </w:p>
    <w:p w:rsidR="004B2959" w:rsidRDefault="004B2959" w:rsidP="00C65649">
      <w:pPr>
        <w:spacing w:line="280" w:lineRule="exact"/>
        <w:jc w:val="both"/>
        <w:rPr>
          <w:b/>
          <w:sz w:val="28"/>
          <w:szCs w:val="28"/>
        </w:rPr>
      </w:pPr>
    </w:p>
    <w:p w:rsidR="004B2959" w:rsidRDefault="004B2959" w:rsidP="00C65649">
      <w:pPr>
        <w:spacing w:line="280" w:lineRule="exact"/>
        <w:jc w:val="both"/>
        <w:rPr>
          <w:b/>
          <w:sz w:val="28"/>
          <w:szCs w:val="28"/>
        </w:rPr>
      </w:pPr>
    </w:p>
    <w:p w:rsidR="004B2959" w:rsidRDefault="004B2959" w:rsidP="00C65649">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322</w:t>
      </w:r>
    </w:p>
    <w:p w:rsidR="004B2959" w:rsidRDefault="004B2959" w:rsidP="00C65649">
      <w:pPr>
        <w:spacing w:line="240" w:lineRule="exact"/>
        <w:rPr>
          <w:b/>
          <w:sz w:val="28"/>
          <w:szCs w:val="28"/>
        </w:rPr>
      </w:pPr>
    </w:p>
    <w:p w:rsidR="004B2959" w:rsidRDefault="004B2959" w:rsidP="009E6986">
      <w:pPr>
        <w:spacing w:line="280" w:lineRule="exact"/>
        <w:jc w:val="both"/>
        <w:rPr>
          <w:b/>
          <w:sz w:val="28"/>
          <w:szCs w:val="28"/>
        </w:rPr>
      </w:pPr>
    </w:p>
    <w:p w:rsidR="004B2959" w:rsidRDefault="004B2959" w:rsidP="009E6986">
      <w:pPr>
        <w:spacing w:line="280" w:lineRule="exact"/>
        <w:jc w:val="both"/>
        <w:rPr>
          <w:b/>
          <w:sz w:val="28"/>
          <w:szCs w:val="28"/>
        </w:rPr>
      </w:pPr>
    </w:p>
    <w:p w:rsidR="004B2959" w:rsidRDefault="004B2959" w:rsidP="00D86044">
      <w:pPr>
        <w:spacing w:line="240" w:lineRule="exact"/>
        <w:rPr>
          <w:b/>
          <w:sz w:val="28"/>
          <w:szCs w:val="28"/>
        </w:rPr>
      </w:pPr>
    </w:p>
    <w:p w:rsidR="004B2959" w:rsidRDefault="004B2959" w:rsidP="00D86044">
      <w:pPr>
        <w:spacing w:line="240" w:lineRule="exact"/>
        <w:rPr>
          <w:b/>
          <w:sz w:val="28"/>
          <w:szCs w:val="28"/>
        </w:rPr>
      </w:pPr>
    </w:p>
    <w:p w:rsidR="004B2959" w:rsidRDefault="004B2959" w:rsidP="008576E8">
      <w:pPr>
        <w:tabs>
          <w:tab w:val="left" w:pos="5103"/>
        </w:tabs>
        <w:spacing w:after="480" w:line="240" w:lineRule="exact"/>
        <w:ind w:right="4535"/>
        <w:rPr>
          <w:b/>
          <w:bCs/>
          <w:sz w:val="28"/>
          <w:szCs w:val="28"/>
        </w:rPr>
      </w:pPr>
      <w:r w:rsidRPr="008D2A00">
        <w:rPr>
          <w:b/>
          <w:sz w:val="28"/>
          <w:szCs w:val="28"/>
        </w:rPr>
        <w:t xml:space="preserve">О назначении конференции граждан (собрания делегатов) в целях рассмотрения и обсуждения вопроса </w:t>
      </w:r>
      <w:r w:rsidRPr="0033450F">
        <w:rPr>
          <w:b/>
          <w:sz w:val="28"/>
          <w:szCs w:val="28"/>
        </w:rPr>
        <w:t>внесения инициативного проекта «Обустройство детской площадки в п</w:t>
      </w:r>
      <w:r>
        <w:rPr>
          <w:b/>
          <w:sz w:val="28"/>
          <w:szCs w:val="28"/>
        </w:rPr>
        <w:t>осёлке</w:t>
      </w:r>
      <w:r w:rsidRPr="0033450F">
        <w:rPr>
          <w:b/>
          <w:sz w:val="28"/>
          <w:szCs w:val="28"/>
        </w:rPr>
        <w:t xml:space="preserve"> Геологоразведка</w:t>
      </w:r>
      <w:r w:rsidRPr="00F2463D">
        <w:rPr>
          <w:b/>
          <w:sz w:val="28"/>
          <w:szCs w:val="28"/>
        </w:rPr>
        <w:t>»</w:t>
      </w:r>
    </w:p>
    <w:p w:rsidR="004B2959" w:rsidRPr="00F82BA7" w:rsidRDefault="004B2959" w:rsidP="00E43E66">
      <w:pPr>
        <w:spacing w:line="360" w:lineRule="exact"/>
        <w:ind w:firstLine="708"/>
        <w:jc w:val="both"/>
        <w:rPr>
          <w:sz w:val="28"/>
          <w:szCs w:val="28"/>
        </w:rPr>
      </w:pPr>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Обустройство детской площадки в посёлке Геологоразведка»,</w:t>
      </w:r>
    </w:p>
    <w:p w:rsidR="004B2959" w:rsidRPr="00F82BA7" w:rsidRDefault="004B2959" w:rsidP="00E43E66">
      <w:pPr>
        <w:spacing w:line="360" w:lineRule="exact"/>
        <w:ind w:firstLine="709"/>
        <w:jc w:val="both"/>
        <w:rPr>
          <w:sz w:val="28"/>
          <w:szCs w:val="28"/>
        </w:rPr>
      </w:pPr>
      <w:r w:rsidRPr="00F82BA7">
        <w:rPr>
          <w:sz w:val="28"/>
          <w:szCs w:val="28"/>
        </w:rPr>
        <w:t>Дума Соликамского городского округа РЕШИЛА:</w:t>
      </w:r>
    </w:p>
    <w:p w:rsidR="004B2959" w:rsidRPr="00394D98" w:rsidRDefault="004B2959" w:rsidP="00E43E66">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п. Геологоразведка, ул. Геологов, д. 1, 2, 2а, 2б, 2в, 3-8, 11, 13, 15, 17, 19, ул. Энтузиастов, д. 1, 1б, 3, 5, 7, 9, ул. Приозерная, д. 1-10, 12-17, 19, 21, 23, переулок Культуры, д. 4, 6, 8, 10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Обустройство детской площадки в посёлке Геологоразведка»</w:t>
      </w:r>
      <w:r w:rsidRPr="00394D98">
        <w:rPr>
          <w:sz w:val="28"/>
          <w:szCs w:val="28"/>
        </w:rPr>
        <w:t>.</w:t>
      </w:r>
    </w:p>
    <w:p w:rsidR="004B2959" w:rsidRDefault="004B2959" w:rsidP="00E43E66">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4B2959" w:rsidRDefault="004B2959" w:rsidP="00E43E66">
      <w:pPr>
        <w:shd w:val="clear" w:color="auto" w:fill="FFFFFF"/>
        <w:tabs>
          <w:tab w:val="left" w:pos="684"/>
        </w:tabs>
        <w:spacing w:line="360" w:lineRule="exact"/>
        <w:jc w:val="both"/>
        <w:rPr>
          <w:color w:val="000000"/>
          <w:sz w:val="28"/>
          <w:szCs w:val="28"/>
        </w:rPr>
      </w:pPr>
      <w:r>
        <w:rPr>
          <w:color w:val="000000"/>
          <w:sz w:val="28"/>
          <w:szCs w:val="28"/>
        </w:rPr>
        <w:tab/>
        <w:t xml:space="preserve">2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с 18.00 ч. до 19.00 ч. территория планируемая для размещения детской площадки по адресу: Пермский край, Соликамский городской округ, п. Геологоразведка, ул. Геологов, д. 2в.</w:t>
      </w:r>
    </w:p>
    <w:p w:rsidR="004B2959" w:rsidRPr="0043233C" w:rsidRDefault="004B2959" w:rsidP="00E43E66">
      <w:pPr>
        <w:shd w:val="clear" w:color="auto" w:fill="FFFFFF"/>
        <w:tabs>
          <w:tab w:val="left" w:pos="684"/>
        </w:tabs>
        <w:spacing w:line="360" w:lineRule="exact"/>
        <w:jc w:val="both"/>
        <w:rPr>
          <w:sz w:val="28"/>
          <w:szCs w:val="28"/>
        </w:rPr>
      </w:pPr>
      <w:r w:rsidRPr="0043233C">
        <w:rPr>
          <w:sz w:val="28"/>
          <w:szCs w:val="28"/>
        </w:rPr>
        <w:tab/>
        <w:t xml:space="preserve">3. Определить ответственным за организацию и проведение собрания граждан </w:t>
      </w:r>
      <w:r>
        <w:rPr>
          <w:sz w:val="28"/>
          <w:szCs w:val="28"/>
        </w:rPr>
        <w:t>Антипину Ольгу Николаевну,</w:t>
      </w:r>
      <w:r w:rsidRPr="0043233C">
        <w:rPr>
          <w:sz w:val="28"/>
          <w:szCs w:val="28"/>
        </w:rPr>
        <w:t xml:space="preserve"> члена инициативной группы граждан.</w:t>
      </w:r>
    </w:p>
    <w:p w:rsidR="004B2959" w:rsidRDefault="004B2959" w:rsidP="00E43E66">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Думы Соликамского городского округа и администрации Соликамского городского округа</w:t>
      </w:r>
      <w:r>
        <w:rPr>
          <w:sz w:val="28"/>
          <w:szCs w:val="28"/>
        </w:rPr>
        <w:t>.</w:t>
      </w:r>
      <w:bookmarkStart w:id="0" w:name="_GoBack"/>
      <w:bookmarkEnd w:id="0"/>
    </w:p>
    <w:p w:rsidR="004B2959" w:rsidRDefault="004B2959"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4B2959" w:rsidRDefault="004B2959"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4B2959" w:rsidRDefault="004B2959" w:rsidP="00C01A13">
      <w:pPr>
        <w:spacing w:line="240" w:lineRule="exact"/>
        <w:contextualSpacing/>
        <w:rPr>
          <w:sz w:val="28"/>
          <w:szCs w:val="28"/>
        </w:rPr>
      </w:pPr>
    </w:p>
    <w:sectPr w:rsidR="004B2959"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959" w:rsidRDefault="004B2959" w:rsidP="004751B4">
      <w:r>
        <w:separator/>
      </w:r>
    </w:p>
  </w:endnote>
  <w:endnote w:type="continuationSeparator" w:id="0">
    <w:p w:rsidR="004B2959" w:rsidRDefault="004B295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959" w:rsidRDefault="004B2959" w:rsidP="004751B4">
      <w:r>
        <w:separator/>
      </w:r>
    </w:p>
  </w:footnote>
  <w:footnote w:type="continuationSeparator" w:id="0">
    <w:p w:rsidR="004B2959" w:rsidRDefault="004B295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59" w:rsidRDefault="004B2959">
    <w:pPr>
      <w:pStyle w:val="Header"/>
      <w:jc w:val="center"/>
    </w:pPr>
    <w:fldSimple w:instr="PAGE   \* MERGEFORMAT">
      <w:r w:rsidRPr="00C65649">
        <w:rPr>
          <w:noProof/>
          <w:lang w:val="ru-RU"/>
        </w:rPr>
        <w:t>2</w:t>
      </w:r>
    </w:fldSimple>
  </w:p>
  <w:p w:rsidR="004B2959" w:rsidRDefault="004B29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FA"/>
    <w:rsid w:val="000D3584"/>
    <w:rsid w:val="0012284B"/>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3450F"/>
    <w:rsid w:val="00344B89"/>
    <w:rsid w:val="00394D98"/>
    <w:rsid w:val="003F089E"/>
    <w:rsid w:val="00402054"/>
    <w:rsid w:val="0043233C"/>
    <w:rsid w:val="00465F88"/>
    <w:rsid w:val="004751B4"/>
    <w:rsid w:val="00486BC6"/>
    <w:rsid w:val="004970F8"/>
    <w:rsid w:val="00497D0E"/>
    <w:rsid w:val="004B2959"/>
    <w:rsid w:val="004F4B17"/>
    <w:rsid w:val="00514728"/>
    <w:rsid w:val="00515F4D"/>
    <w:rsid w:val="00520B53"/>
    <w:rsid w:val="00543E49"/>
    <w:rsid w:val="00584F64"/>
    <w:rsid w:val="005C520F"/>
    <w:rsid w:val="005E1817"/>
    <w:rsid w:val="00630F71"/>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C028F"/>
    <w:rsid w:val="008D2A00"/>
    <w:rsid w:val="008D5C2C"/>
    <w:rsid w:val="008F54BB"/>
    <w:rsid w:val="0091775E"/>
    <w:rsid w:val="00927AF6"/>
    <w:rsid w:val="0093133D"/>
    <w:rsid w:val="0094079A"/>
    <w:rsid w:val="009466B9"/>
    <w:rsid w:val="00994133"/>
    <w:rsid w:val="009A7799"/>
    <w:rsid w:val="009B3F7B"/>
    <w:rsid w:val="009E2D43"/>
    <w:rsid w:val="009E54BD"/>
    <w:rsid w:val="009E6986"/>
    <w:rsid w:val="009F3E98"/>
    <w:rsid w:val="00A241DD"/>
    <w:rsid w:val="00A4456E"/>
    <w:rsid w:val="00A44D4A"/>
    <w:rsid w:val="00A73994"/>
    <w:rsid w:val="00A86505"/>
    <w:rsid w:val="00AE0952"/>
    <w:rsid w:val="00AE0B04"/>
    <w:rsid w:val="00AE3751"/>
    <w:rsid w:val="00AF19D7"/>
    <w:rsid w:val="00B0008C"/>
    <w:rsid w:val="00B06289"/>
    <w:rsid w:val="00B1079B"/>
    <w:rsid w:val="00B26F7A"/>
    <w:rsid w:val="00B62C81"/>
    <w:rsid w:val="00B71F96"/>
    <w:rsid w:val="00B8380A"/>
    <w:rsid w:val="00B97957"/>
    <w:rsid w:val="00C01A13"/>
    <w:rsid w:val="00C10775"/>
    <w:rsid w:val="00C13304"/>
    <w:rsid w:val="00C2164C"/>
    <w:rsid w:val="00C576C5"/>
    <w:rsid w:val="00C65649"/>
    <w:rsid w:val="00C96A14"/>
    <w:rsid w:val="00CC0F69"/>
    <w:rsid w:val="00CF7AF7"/>
    <w:rsid w:val="00D026A2"/>
    <w:rsid w:val="00D06CD4"/>
    <w:rsid w:val="00D41EA1"/>
    <w:rsid w:val="00D5563C"/>
    <w:rsid w:val="00D70089"/>
    <w:rsid w:val="00D83D8D"/>
    <w:rsid w:val="00D86044"/>
    <w:rsid w:val="00D86D15"/>
    <w:rsid w:val="00E245EE"/>
    <w:rsid w:val="00E35BF9"/>
    <w:rsid w:val="00E43E66"/>
    <w:rsid w:val="00E817F0"/>
    <w:rsid w:val="00E83890"/>
    <w:rsid w:val="00EE61D2"/>
    <w:rsid w:val="00EF5C05"/>
    <w:rsid w:val="00F2463D"/>
    <w:rsid w:val="00F27076"/>
    <w:rsid w:val="00F314F7"/>
    <w:rsid w:val="00F316FB"/>
    <w:rsid w:val="00F50054"/>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377</TotalTime>
  <Pages>2</Pages>
  <Words>334</Words>
  <Characters>1905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35</cp:revision>
  <cp:lastPrinted>2023-07-26T10:40:00Z</cp:lastPrinted>
  <dcterms:created xsi:type="dcterms:W3CDTF">2018-06-27T17:03:00Z</dcterms:created>
  <dcterms:modified xsi:type="dcterms:W3CDTF">2023-07-27T06:09:00Z</dcterms:modified>
</cp:coreProperties>
</file>