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F3" w:rsidRPr="00EE3C61" w:rsidRDefault="009A41F3" w:rsidP="000C16A7">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 xml:space="preserve">Приложение </w:t>
      </w:r>
    </w:p>
    <w:p w:rsidR="009A41F3" w:rsidRPr="00EE3C61" w:rsidRDefault="009A41F3" w:rsidP="000976B2">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 xml:space="preserve">к решению Думы </w:t>
      </w:r>
      <w:proofErr w:type="gramStart"/>
      <w:r w:rsidRPr="00EE3C61">
        <w:rPr>
          <w:rFonts w:ascii="Times New Roman" w:hAnsi="Times New Roman"/>
          <w:sz w:val="28"/>
          <w:szCs w:val="28"/>
          <w:lang w:eastAsia="ru-RU"/>
        </w:rPr>
        <w:t>Соликамского</w:t>
      </w:r>
      <w:proofErr w:type="gramEnd"/>
    </w:p>
    <w:p w:rsidR="009A41F3" w:rsidRPr="00EE3C61" w:rsidRDefault="009A41F3" w:rsidP="000976B2">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 xml:space="preserve">городского округа </w:t>
      </w:r>
    </w:p>
    <w:p w:rsidR="009A41F3" w:rsidRPr="00EE3C61" w:rsidRDefault="009A41F3" w:rsidP="000976B2">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 xml:space="preserve">от </w:t>
      </w:r>
      <w:r>
        <w:rPr>
          <w:rFonts w:ascii="Times New Roman" w:hAnsi="Times New Roman"/>
          <w:sz w:val="28"/>
          <w:szCs w:val="28"/>
          <w:lang w:eastAsia="ru-RU"/>
        </w:rPr>
        <w:t xml:space="preserve">26.10.2022 </w:t>
      </w:r>
      <w:r w:rsidRPr="00EE3C61">
        <w:rPr>
          <w:rFonts w:ascii="Times New Roman" w:hAnsi="Times New Roman"/>
          <w:sz w:val="28"/>
          <w:szCs w:val="28"/>
          <w:lang w:eastAsia="ru-RU"/>
        </w:rPr>
        <w:t>№</w:t>
      </w:r>
      <w:r w:rsidR="009304A1">
        <w:rPr>
          <w:rFonts w:ascii="Times New Roman" w:hAnsi="Times New Roman"/>
          <w:sz w:val="28"/>
          <w:szCs w:val="28"/>
          <w:lang w:eastAsia="ru-RU"/>
        </w:rPr>
        <w:t xml:space="preserve"> 180</w:t>
      </w:r>
      <w:bookmarkStart w:id="0" w:name="_GoBack"/>
      <w:bookmarkEnd w:id="0"/>
    </w:p>
    <w:p w:rsidR="009A41F3" w:rsidRPr="00EE3C61" w:rsidRDefault="009A41F3" w:rsidP="000C16A7">
      <w:pPr>
        <w:spacing w:after="0" w:line="240" w:lineRule="exact"/>
        <w:ind w:left="6237"/>
        <w:rPr>
          <w:rFonts w:ascii="Times New Roman" w:hAnsi="Times New Roman"/>
          <w:sz w:val="28"/>
          <w:szCs w:val="28"/>
          <w:lang w:eastAsia="ru-RU"/>
        </w:rPr>
      </w:pPr>
    </w:p>
    <w:p w:rsidR="009A41F3" w:rsidRPr="00EE3C61" w:rsidRDefault="009A41F3" w:rsidP="000C16A7">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 xml:space="preserve">Приложение </w:t>
      </w:r>
    </w:p>
    <w:p w:rsidR="009A41F3" w:rsidRPr="00EE3C61" w:rsidRDefault="009A41F3" w:rsidP="000C16A7">
      <w:pPr>
        <w:spacing w:after="0" w:line="240" w:lineRule="exact"/>
        <w:ind w:left="6237"/>
        <w:rPr>
          <w:rFonts w:ascii="Times New Roman" w:hAnsi="Times New Roman"/>
          <w:sz w:val="28"/>
          <w:szCs w:val="28"/>
          <w:lang w:eastAsia="ru-RU"/>
        </w:rPr>
      </w:pPr>
      <w:r w:rsidRPr="00EE3C61">
        <w:rPr>
          <w:rFonts w:ascii="Times New Roman" w:hAnsi="Times New Roman"/>
          <w:sz w:val="28"/>
          <w:szCs w:val="28"/>
          <w:lang w:eastAsia="ru-RU"/>
        </w:rPr>
        <w:t>к Порядку заслушивания ежегодного отчета главы городского округа – главы администрации Соликамского городского округа о результатах его деятельности, деятельности администрации Соликамского городского округа, в том числе о решении вопросов, поставленных Думой Соликамского городского округа</w:t>
      </w:r>
    </w:p>
    <w:p w:rsidR="009A41F3" w:rsidRPr="00EE3C61" w:rsidRDefault="009A41F3" w:rsidP="005C330D">
      <w:pPr>
        <w:spacing w:after="0" w:line="280" w:lineRule="exact"/>
        <w:jc w:val="right"/>
        <w:rPr>
          <w:rFonts w:ascii="Times New Roman" w:hAnsi="Times New Roman"/>
          <w:sz w:val="28"/>
          <w:szCs w:val="28"/>
          <w:lang w:eastAsia="ru-RU"/>
        </w:rPr>
      </w:pPr>
    </w:p>
    <w:p w:rsidR="009A41F3" w:rsidRPr="00EE3C61" w:rsidRDefault="009A41F3" w:rsidP="00CF1E6E">
      <w:pPr>
        <w:spacing w:after="0" w:line="240" w:lineRule="exact"/>
        <w:jc w:val="center"/>
        <w:rPr>
          <w:rFonts w:ascii="Times New Roman" w:hAnsi="Times New Roman"/>
          <w:b/>
          <w:sz w:val="28"/>
          <w:szCs w:val="28"/>
        </w:rPr>
      </w:pPr>
      <w:r w:rsidRPr="00EE3C61">
        <w:rPr>
          <w:rFonts w:ascii="Times New Roman" w:hAnsi="Times New Roman"/>
          <w:b/>
          <w:sz w:val="28"/>
          <w:szCs w:val="28"/>
        </w:rPr>
        <w:t xml:space="preserve">Перечень показателей и достигнутых значений показателей, применяемых </w:t>
      </w:r>
    </w:p>
    <w:p w:rsidR="009A41F3" w:rsidRPr="00EE3C61" w:rsidRDefault="009A41F3" w:rsidP="00CF1E6E">
      <w:pPr>
        <w:spacing w:after="0" w:line="240" w:lineRule="exact"/>
        <w:jc w:val="center"/>
        <w:rPr>
          <w:rFonts w:ascii="Times New Roman" w:hAnsi="Times New Roman"/>
          <w:b/>
          <w:sz w:val="28"/>
          <w:szCs w:val="28"/>
        </w:rPr>
      </w:pPr>
      <w:r w:rsidRPr="00EE3C61">
        <w:rPr>
          <w:rFonts w:ascii="Times New Roman" w:hAnsi="Times New Roman"/>
          <w:b/>
          <w:sz w:val="28"/>
          <w:szCs w:val="28"/>
        </w:rPr>
        <w:t xml:space="preserve">при оценке результатов деятельности Главы городского округа по итогам заслушивания и рассмотрения Отчета Главы городского округа </w:t>
      </w:r>
    </w:p>
    <w:p w:rsidR="009A41F3" w:rsidRPr="00EE3C61" w:rsidRDefault="009A41F3" w:rsidP="00E921F8">
      <w:pPr>
        <w:spacing w:after="0" w:line="240" w:lineRule="exact"/>
        <w:jc w:val="center"/>
        <w:rPr>
          <w:rFonts w:ascii="Times New Roman" w:hAnsi="Times New Roman"/>
          <w:b/>
          <w:sz w:val="28"/>
          <w:szCs w:val="28"/>
        </w:rPr>
      </w:pPr>
      <w:r w:rsidRPr="00EE3C61">
        <w:rPr>
          <w:rFonts w:ascii="Times New Roman" w:hAnsi="Times New Roman"/>
          <w:b/>
          <w:sz w:val="28"/>
          <w:szCs w:val="28"/>
        </w:rPr>
        <w:t xml:space="preserve">за отчетный период </w:t>
      </w:r>
    </w:p>
    <w:p w:rsidR="009A41F3" w:rsidRPr="00EE3C61" w:rsidRDefault="009A41F3" w:rsidP="00E921F8">
      <w:pPr>
        <w:spacing w:after="0" w:line="240" w:lineRule="exact"/>
        <w:jc w:val="center"/>
        <w:rPr>
          <w:rFonts w:ascii="Times New Roman" w:hAnsi="Times New Roman"/>
          <w:b/>
          <w:sz w:val="28"/>
          <w:szCs w:val="28"/>
        </w:rPr>
      </w:pPr>
    </w:p>
    <w:tbl>
      <w:tblPr>
        <w:tblW w:w="1011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3689"/>
        <w:gridCol w:w="1559"/>
        <w:gridCol w:w="1418"/>
        <w:gridCol w:w="1417"/>
        <w:gridCol w:w="1363"/>
      </w:tblGrid>
      <w:tr w:rsidR="009A41F3" w:rsidRPr="00EE3C61" w:rsidTr="00861757">
        <w:tc>
          <w:tcPr>
            <w:tcW w:w="672" w:type="dxa"/>
            <w:vMerge w:val="restart"/>
          </w:tcPr>
          <w:p w:rsidR="009A41F3" w:rsidRPr="00EE3C61" w:rsidRDefault="009A41F3" w:rsidP="004D1D9C">
            <w:pPr>
              <w:spacing w:line="240" w:lineRule="exact"/>
              <w:jc w:val="center"/>
              <w:rPr>
                <w:rFonts w:ascii="Times New Roman" w:hAnsi="Times New Roman"/>
                <w:sz w:val="24"/>
                <w:szCs w:val="24"/>
                <w:lang w:eastAsia="ru-RU"/>
              </w:rPr>
            </w:pPr>
            <w:r w:rsidRPr="00EE3C61">
              <w:rPr>
                <w:rFonts w:ascii="Times New Roman" w:hAnsi="Times New Roman"/>
                <w:sz w:val="24"/>
                <w:szCs w:val="24"/>
                <w:lang w:eastAsia="ru-RU"/>
              </w:rPr>
              <w:t xml:space="preserve">№ </w:t>
            </w:r>
            <w:proofErr w:type="gramStart"/>
            <w:r w:rsidRPr="00EE3C61">
              <w:rPr>
                <w:rFonts w:ascii="Times New Roman" w:hAnsi="Times New Roman"/>
                <w:sz w:val="24"/>
                <w:szCs w:val="24"/>
                <w:lang w:eastAsia="ru-RU"/>
              </w:rPr>
              <w:t>п</w:t>
            </w:r>
            <w:proofErr w:type="gramEnd"/>
            <w:r w:rsidRPr="00EE3C61">
              <w:rPr>
                <w:rFonts w:ascii="Times New Roman" w:hAnsi="Times New Roman"/>
                <w:sz w:val="24"/>
                <w:szCs w:val="24"/>
                <w:lang w:eastAsia="ru-RU"/>
              </w:rPr>
              <w:t>/п</w:t>
            </w:r>
          </w:p>
        </w:tc>
        <w:tc>
          <w:tcPr>
            <w:tcW w:w="3689" w:type="dxa"/>
            <w:vMerge w:val="restart"/>
          </w:tcPr>
          <w:p w:rsidR="009A41F3" w:rsidRPr="00EE3C61" w:rsidRDefault="009A41F3" w:rsidP="004D1D9C">
            <w:pPr>
              <w:spacing w:line="240" w:lineRule="exact"/>
              <w:jc w:val="center"/>
              <w:rPr>
                <w:rFonts w:ascii="Times New Roman" w:hAnsi="Times New Roman"/>
                <w:sz w:val="24"/>
                <w:szCs w:val="24"/>
                <w:lang w:eastAsia="ru-RU"/>
              </w:rPr>
            </w:pPr>
            <w:r w:rsidRPr="00EE3C61">
              <w:rPr>
                <w:rFonts w:ascii="Times New Roman" w:hAnsi="Times New Roman"/>
                <w:sz w:val="24"/>
                <w:szCs w:val="24"/>
                <w:lang w:eastAsia="ru-RU"/>
              </w:rPr>
              <w:t xml:space="preserve">Наименование показателя </w:t>
            </w:r>
          </w:p>
        </w:tc>
        <w:tc>
          <w:tcPr>
            <w:tcW w:w="1559" w:type="dxa"/>
            <w:vMerge w:val="restart"/>
          </w:tcPr>
          <w:p w:rsidR="009A41F3" w:rsidRPr="00EE3C61" w:rsidRDefault="009A41F3" w:rsidP="004D1D9C">
            <w:pPr>
              <w:spacing w:after="120" w:line="240" w:lineRule="exact"/>
              <w:jc w:val="center"/>
              <w:rPr>
                <w:rFonts w:ascii="Times New Roman" w:hAnsi="Times New Roman"/>
                <w:sz w:val="24"/>
                <w:szCs w:val="24"/>
                <w:lang w:eastAsia="ru-RU"/>
              </w:rPr>
            </w:pPr>
            <w:r w:rsidRPr="00EE3C61">
              <w:rPr>
                <w:rFonts w:ascii="Times New Roman" w:hAnsi="Times New Roman"/>
                <w:sz w:val="24"/>
                <w:szCs w:val="24"/>
                <w:lang w:eastAsia="ru-RU"/>
              </w:rPr>
              <w:t>Единица</w:t>
            </w:r>
          </w:p>
          <w:p w:rsidR="009A41F3" w:rsidRPr="00EE3C61" w:rsidRDefault="009A41F3" w:rsidP="004D1D9C">
            <w:pPr>
              <w:spacing w:after="120" w:line="240" w:lineRule="exact"/>
              <w:jc w:val="center"/>
              <w:rPr>
                <w:rFonts w:ascii="Times New Roman" w:hAnsi="Times New Roman"/>
                <w:sz w:val="24"/>
                <w:szCs w:val="24"/>
                <w:lang w:eastAsia="ru-RU"/>
              </w:rPr>
            </w:pPr>
            <w:r w:rsidRPr="00EE3C61">
              <w:rPr>
                <w:rFonts w:ascii="Times New Roman" w:hAnsi="Times New Roman"/>
                <w:sz w:val="24"/>
                <w:szCs w:val="24"/>
                <w:lang w:eastAsia="ru-RU"/>
              </w:rPr>
              <w:t>измерения показателя</w:t>
            </w:r>
          </w:p>
        </w:tc>
        <w:tc>
          <w:tcPr>
            <w:tcW w:w="2835" w:type="dxa"/>
            <w:gridSpan w:val="2"/>
          </w:tcPr>
          <w:p w:rsidR="009A41F3" w:rsidRPr="00EE3C61" w:rsidRDefault="009A41F3" w:rsidP="004D1D9C">
            <w:pPr>
              <w:spacing w:line="240" w:lineRule="exact"/>
              <w:jc w:val="center"/>
              <w:rPr>
                <w:rFonts w:ascii="Times New Roman" w:hAnsi="Times New Roman"/>
                <w:sz w:val="24"/>
                <w:szCs w:val="24"/>
                <w:lang w:eastAsia="ru-RU"/>
              </w:rPr>
            </w:pPr>
            <w:r w:rsidRPr="00EE3C61">
              <w:rPr>
                <w:rFonts w:ascii="Times New Roman" w:hAnsi="Times New Roman"/>
                <w:sz w:val="24"/>
                <w:szCs w:val="24"/>
                <w:lang w:eastAsia="ru-RU"/>
              </w:rPr>
              <w:t>Отчетный период</w:t>
            </w:r>
          </w:p>
        </w:tc>
        <w:tc>
          <w:tcPr>
            <w:tcW w:w="1363" w:type="dxa"/>
            <w:vMerge w:val="restart"/>
          </w:tcPr>
          <w:p w:rsidR="009A41F3" w:rsidRPr="00EE3C61" w:rsidRDefault="009A41F3" w:rsidP="00861757">
            <w:pPr>
              <w:spacing w:line="240" w:lineRule="exact"/>
              <w:ind w:left="-65" w:right="-108"/>
              <w:jc w:val="center"/>
              <w:rPr>
                <w:rFonts w:ascii="Times New Roman" w:hAnsi="Times New Roman"/>
                <w:sz w:val="24"/>
                <w:szCs w:val="24"/>
                <w:lang w:eastAsia="ru-RU"/>
              </w:rPr>
            </w:pPr>
            <w:r w:rsidRPr="00EE3C61">
              <w:rPr>
                <w:rFonts w:ascii="Times New Roman" w:hAnsi="Times New Roman"/>
                <w:sz w:val="24"/>
                <w:szCs w:val="24"/>
                <w:lang w:eastAsia="ru-RU"/>
              </w:rPr>
              <w:t>Уровень достижения планового значения, %</w:t>
            </w:r>
          </w:p>
        </w:tc>
      </w:tr>
      <w:tr w:rsidR="009A41F3" w:rsidRPr="00EE3C61" w:rsidTr="00861757">
        <w:tc>
          <w:tcPr>
            <w:tcW w:w="672" w:type="dxa"/>
            <w:vMerge/>
          </w:tcPr>
          <w:p w:rsidR="009A41F3" w:rsidRPr="00EE3C61" w:rsidRDefault="009A41F3" w:rsidP="004D1D9C">
            <w:pPr>
              <w:spacing w:after="120" w:line="240" w:lineRule="exact"/>
              <w:jc w:val="center"/>
              <w:rPr>
                <w:rFonts w:ascii="Times New Roman" w:hAnsi="Times New Roman"/>
                <w:sz w:val="24"/>
                <w:szCs w:val="24"/>
                <w:lang w:eastAsia="ru-RU"/>
              </w:rPr>
            </w:pPr>
          </w:p>
        </w:tc>
        <w:tc>
          <w:tcPr>
            <w:tcW w:w="3689" w:type="dxa"/>
            <w:vMerge/>
          </w:tcPr>
          <w:p w:rsidR="009A41F3" w:rsidRPr="00EE3C61" w:rsidRDefault="009A41F3" w:rsidP="004D1D9C">
            <w:pPr>
              <w:spacing w:after="120" w:line="240" w:lineRule="exact"/>
              <w:jc w:val="center"/>
              <w:rPr>
                <w:rFonts w:ascii="Times New Roman" w:hAnsi="Times New Roman"/>
                <w:sz w:val="24"/>
                <w:szCs w:val="24"/>
                <w:lang w:eastAsia="ru-RU"/>
              </w:rPr>
            </w:pPr>
          </w:p>
        </w:tc>
        <w:tc>
          <w:tcPr>
            <w:tcW w:w="1559" w:type="dxa"/>
            <w:vMerge/>
          </w:tcPr>
          <w:p w:rsidR="009A41F3" w:rsidRPr="00EE3C61" w:rsidRDefault="009A41F3" w:rsidP="004D1D9C">
            <w:pPr>
              <w:spacing w:after="120" w:line="240" w:lineRule="exact"/>
              <w:jc w:val="center"/>
              <w:rPr>
                <w:rFonts w:ascii="Times New Roman" w:hAnsi="Times New Roman"/>
                <w:sz w:val="24"/>
                <w:szCs w:val="24"/>
                <w:lang w:eastAsia="ru-RU"/>
              </w:rPr>
            </w:pPr>
          </w:p>
        </w:tc>
        <w:tc>
          <w:tcPr>
            <w:tcW w:w="1418" w:type="dxa"/>
          </w:tcPr>
          <w:p w:rsidR="009A41F3" w:rsidRPr="00EE3C61" w:rsidRDefault="009A41F3" w:rsidP="004D1D9C">
            <w:pPr>
              <w:spacing w:after="120" w:line="240" w:lineRule="exact"/>
              <w:jc w:val="center"/>
              <w:rPr>
                <w:rFonts w:ascii="Times New Roman" w:hAnsi="Times New Roman"/>
                <w:sz w:val="24"/>
                <w:szCs w:val="24"/>
                <w:lang w:eastAsia="ru-RU"/>
              </w:rPr>
            </w:pPr>
            <w:r w:rsidRPr="00EE3C61">
              <w:rPr>
                <w:rFonts w:ascii="Times New Roman" w:hAnsi="Times New Roman"/>
                <w:sz w:val="24"/>
                <w:szCs w:val="24"/>
                <w:lang w:eastAsia="ru-RU"/>
              </w:rPr>
              <w:t>план</w:t>
            </w:r>
          </w:p>
        </w:tc>
        <w:tc>
          <w:tcPr>
            <w:tcW w:w="1417" w:type="dxa"/>
          </w:tcPr>
          <w:p w:rsidR="009A41F3" w:rsidRPr="00EE3C61" w:rsidRDefault="009A41F3" w:rsidP="004D1D9C">
            <w:pPr>
              <w:spacing w:after="120" w:line="240" w:lineRule="exact"/>
              <w:jc w:val="center"/>
              <w:rPr>
                <w:rFonts w:ascii="Times New Roman" w:hAnsi="Times New Roman"/>
                <w:sz w:val="24"/>
                <w:szCs w:val="24"/>
                <w:lang w:eastAsia="ru-RU"/>
              </w:rPr>
            </w:pPr>
            <w:r w:rsidRPr="00EE3C61">
              <w:rPr>
                <w:rFonts w:ascii="Times New Roman" w:hAnsi="Times New Roman"/>
                <w:sz w:val="24"/>
                <w:szCs w:val="24"/>
                <w:lang w:eastAsia="ru-RU"/>
              </w:rPr>
              <w:t>факт</w:t>
            </w:r>
          </w:p>
        </w:tc>
        <w:tc>
          <w:tcPr>
            <w:tcW w:w="1363" w:type="dxa"/>
            <w:vMerge/>
          </w:tcPr>
          <w:p w:rsidR="009A41F3" w:rsidRPr="00EE3C61" w:rsidRDefault="009A41F3" w:rsidP="004D1D9C">
            <w:pPr>
              <w:spacing w:after="120" w:line="240" w:lineRule="exact"/>
              <w:jc w:val="center"/>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1.</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Социальная сфера</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1.1</w:t>
            </w:r>
          </w:p>
        </w:tc>
        <w:tc>
          <w:tcPr>
            <w:tcW w:w="3689" w:type="dxa"/>
          </w:tcPr>
          <w:p w:rsidR="009A41F3" w:rsidRPr="00EE3C61" w:rsidRDefault="009A41F3" w:rsidP="004D1D9C">
            <w:pPr>
              <w:shd w:val="clear" w:color="auto" w:fill="FFFFFF"/>
              <w:spacing w:after="120" w:line="240" w:lineRule="exact"/>
              <w:ind w:left="14"/>
              <w:rPr>
                <w:rFonts w:ascii="Times New Roman" w:hAnsi="Times New Roman"/>
                <w:sz w:val="24"/>
                <w:szCs w:val="24"/>
                <w:lang w:eastAsia="ru-RU"/>
              </w:rPr>
            </w:pPr>
            <w:r w:rsidRPr="00EE3C61">
              <w:rPr>
                <w:rFonts w:ascii="Times New Roman" w:hAnsi="Times New Roman"/>
                <w:spacing w:val="1"/>
                <w:sz w:val="24"/>
                <w:szCs w:val="24"/>
                <w:lang w:eastAsia="ru-RU"/>
              </w:rPr>
              <w:t xml:space="preserve">Среднегодовая численность постоянного населения </w:t>
            </w:r>
          </w:p>
        </w:tc>
        <w:tc>
          <w:tcPr>
            <w:tcW w:w="1559" w:type="dxa"/>
          </w:tcPr>
          <w:p w:rsidR="009A41F3" w:rsidRPr="00EE3C61" w:rsidRDefault="009A41F3" w:rsidP="004D1D9C">
            <w:pPr>
              <w:shd w:val="clear" w:color="auto" w:fill="FFFFFF"/>
              <w:spacing w:after="120" w:line="240" w:lineRule="exact"/>
              <w:ind w:left="14"/>
              <w:rPr>
                <w:rFonts w:ascii="Times New Roman" w:hAnsi="Times New Roman"/>
                <w:sz w:val="24"/>
                <w:szCs w:val="24"/>
                <w:lang w:eastAsia="ru-RU"/>
              </w:rPr>
            </w:pPr>
            <w:r w:rsidRPr="00EE3C61">
              <w:rPr>
                <w:rFonts w:ascii="Times New Roman" w:hAnsi="Times New Roman"/>
                <w:spacing w:val="1"/>
                <w:sz w:val="24"/>
                <w:szCs w:val="24"/>
                <w:lang w:eastAsia="ru-RU"/>
              </w:rPr>
              <w:t>человек</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1.2</w:t>
            </w:r>
          </w:p>
        </w:tc>
        <w:tc>
          <w:tcPr>
            <w:tcW w:w="3689" w:type="dxa"/>
          </w:tcPr>
          <w:p w:rsidR="009A41F3" w:rsidRPr="00EE3C61" w:rsidRDefault="009A41F3" w:rsidP="004D1D9C">
            <w:pPr>
              <w:shd w:val="clear" w:color="auto" w:fill="FFFFFF"/>
              <w:spacing w:after="120" w:line="240" w:lineRule="exact"/>
              <w:ind w:left="5"/>
              <w:rPr>
                <w:rFonts w:ascii="Times New Roman" w:hAnsi="Times New Roman"/>
                <w:sz w:val="24"/>
                <w:szCs w:val="24"/>
                <w:lang w:eastAsia="ru-RU"/>
              </w:rPr>
            </w:pPr>
            <w:r w:rsidRPr="00EE3C61">
              <w:rPr>
                <w:rFonts w:ascii="Times New Roman" w:hAnsi="Times New Roman"/>
                <w:spacing w:val="1"/>
                <w:sz w:val="24"/>
                <w:szCs w:val="24"/>
                <w:lang w:eastAsia="ru-RU"/>
              </w:rPr>
              <w:t xml:space="preserve">Миграционный прирост населения </w:t>
            </w:r>
          </w:p>
        </w:tc>
        <w:tc>
          <w:tcPr>
            <w:tcW w:w="1559" w:type="dxa"/>
          </w:tcPr>
          <w:p w:rsidR="009A41F3" w:rsidRPr="00EE3C61" w:rsidRDefault="009A41F3" w:rsidP="004D1D9C">
            <w:pPr>
              <w:shd w:val="clear" w:color="auto" w:fill="FFFFFF"/>
              <w:spacing w:after="120" w:line="240" w:lineRule="exact"/>
              <w:ind w:left="5"/>
              <w:rPr>
                <w:rFonts w:ascii="Times New Roman" w:hAnsi="Times New Roman"/>
                <w:spacing w:val="1"/>
                <w:sz w:val="24"/>
                <w:szCs w:val="24"/>
                <w:lang w:eastAsia="ru-RU"/>
              </w:rPr>
            </w:pPr>
            <w:r w:rsidRPr="00EE3C61">
              <w:rPr>
                <w:rFonts w:ascii="Times New Roman" w:hAnsi="Times New Roman"/>
                <w:spacing w:val="1"/>
                <w:sz w:val="24"/>
                <w:szCs w:val="24"/>
                <w:lang w:eastAsia="ru-RU"/>
              </w:rPr>
              <w:t>человек</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1.3</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 xml:space="preserve">Доля выпускников 11-х классов,   получивших аттестаты о среднем </w:t>
            </w:r>
            <w:r w:rsidRPr="00EE3C61">
              <w:rPr>
                <w:rFonts w:ascii="Times New Roman" w:hAnsi="Times New Roman"/>
                <w:spacing w:val="-1"/>
                <w:sz w:val="24"/>
                <w:szCs w:val="24"/>
                <w:lang w:eastAsia="ru-RU"/>
              </w:rPr>
              <w:t>образовании, в</w:t>
            </w:r>
            <w:r w:rsidRPr="00EE3C61">
              <w:rPr>
                <w:rFonts w:ascii="Times New Roman" w:hAnsi="Times New Roman"/>
                <w:sz w:val="24"/>
                <w:szCs w:val="24"/>
                <w:lang w:eastAsia="ru-RU"/>
              </w:rPr>
              <w:t xml:space="preserve"> общем количестве выпускников 11 классов</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 xml:space="preserve">Превышение среднего балла Единого государственного экзамена (ЕГЭ) по   всем предметам в сравнении </w:t>
            </w:r>
            <w:r w:rsidRPr="00EE3C61">
              <w:rPr>
                <w:rFonts w:ascii="Times New Roman" w:hAnsi="Times New Roman"/>
                <w:spacing w:val="1"/>
                <w:sz w:val="24"/>
                <w:szCs w:val="24"/>
                <w:lang w:eastAsia="ru-RU"/>
              </w:rPr>
              <w:t xml:space="preserve">со </w:t>
            </w:r>
            <w:proofErr w:type="spellStart"/>
            <w:r w:rsidRPr="00EE3C61">
              <w:rPr>
                <w:rFonts w:ascii="Times New Roman" w:hAnsi="Times New Roman"/>
                <w:spacing w:val="1"/>
                <w:sz w:val="24"/>
                <w:szCs w:val="24"/>
                <w:lang w:eastAsia="ru-RU"/>
              </w:rPr>
              <w:t>среднекраевым</w:t>
            </w:r>
            <w:proofErr w:type="spellEnd"/>
            <w:r w:rsidRPr="00EE3C61">
              <w:rPr>
                <w:rFonts w:ascii="Times New Roman" w:hAnsi="Times New Roman"/>
                <w:spacing w:val="1"/>
                <w:sz w:val="24"/>
                <w:szCs w:val="24"/>
                <w:lang w:eastAsia="ru-RU"/>
              </w:rPr>
              <w:t xml:space="preserve"> показателем</w:t>
            </w:r>
          </w:p>
        </w:tc>
        <w:tc>
          <w:tcPr>
            <w:tcW w:w="1559" w:type="dxa"/>
          </w:tcPr>
          <w:p w:rsidR="009A41F3" w:rsidRPr="00EE3C61" w:rsidRDefault="009A41F3" w:rsidP="004D1D9C">
            <w:pPr>
              <w:spacing w:after="120" w:line="240" w:lineRule="exact"/>
              <w:rPr>
                <w:rFonts w:ascii="Times New Roman" w:hAnsi="Times New Roman"/>
                <w:spacing w:val="4"/>
                <w:sz w:val="24"/>
                <w:szCs w:val="24"/>
                <w:lang w:eastAsia="ru-RU"/>
              </w:rPr>
            </w:pPr>
            <w:r w:rsidRPr="00EE3C61">
              <w:rPr>
                <w:rFonts w:ascii="Times New Roman" w:hAnsi="Times New Roman"/>
                <w:spacing w:val="4"/>
                <w:sz w:val="24"/>
                <w:szCs w:val="24"/>
                <w:lang w:eastAsia="ru-RU"/>
              </w:rPr>
              <w:t>баллов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1.5</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5"/>
                <w:sz w:val="24"/>
                <w:szCs w:val="24"/>
                <w:lang w:eastAsia="ru-RU"/>
              </w:rPr>
              <w:t>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1.6</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Отношение средней заработной платы педагогических работников учреждений </w:t>
            </w:r>
            <w:r w:rsidRPr="00EE3C61">
              <w:rPr>
                <w:rFonts w:ascii="Times New Roman" w:hAnsi="Times New Roman"/>
                <w:sz w:val="24"/>
                <w:szCs w:val="24"/>
                <w:lang w:eastAsia="ru-RU"/>
              </w:rPr>
              <w:lastRenderedPageBreak/>
              <w:t>дополнительного образования Соликамского городского округа, к средней заработной плате учителей муниципальных общеобразовательных учреждений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lastRenderedPageBreak/>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1.7</w:t>
            </w:r>
          </w:p>
        </w:tc>
        <w:tc>
          <w:tcPr>
            <w:tcW w:w="3689" w:type="dxa"/>
          </w:tcPr>
          <w:p w:rsidR="009A41F3" w:rsidRPr="00EE3C61" w:rsidRDefault="009A41F3" w:rsidP="004D1D9C">
            <w:pPr>
              <w:spacing w:before="120"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sidRPr="00EE3C61">
              <w:rPr>
                <w:rFonts w:ascii="Times New Roman" w:hAnsi="Times New Roman"/>
                <w:spacing w:val="4"/>
                <w:sz w:val="24"/>
                <w:szCs w:val="24"/>
                <w:lang w:eastAsia="ru-RU"/>
              </w:rPr>
              <w:t>, посещающих образовательные учреждения, реализующие образовательные программы дошкольного образования</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1.8</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детей, охваченных различными формами оздоровления и отдыха, от числа детей в возрасте от 7 до 18 лет</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1.9</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населения, систематически занимающегося физической культурой и спортом</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1.10</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Уровень обеспеченности населения спортивными сооружениями, исходя из их единовременной пропускной способности</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243"/>
              <w:rPr>
                <w:rFonts w:ascii="Times New Roman" w:hAnsi="Times New Roman"/>
                <w:sz w:val="24"/>
                <w:szCs w:val="24"/>
                <w:lang w:eastAsia="ru-RU"/>
              </w:rPr>
            </w:pPr>
            <w:r w:rsidRPr="00EE3C61">
              <w:rPr>
                <w:rFonts w:ascii="Times New Roman" w:hAnsi="Times New Roman"/>
                <w:sz w:val="24"/>
                <w:szCs w:val="24"/>
                <w:lang w:eastAsia="ru-RU"/>
              </w:rPr>
              <w:t>1.11</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образовательных организаций, имеющих бессрочные лицензии на осуществление образовательной деятельности от общего количества образовательных организаций</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1.12</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муниципальных учреждений культуры, здания которых находятся в нормативном  состоянии  и не требуют  капитального  ремонта,  в общем количестве муниципальных учреждении культуры</w:t>
            </w:r>
          </w:p>
        </w:tc>
        <w:tc>
          <w:tcPr>
            <w:tcW w:w="1559" w:type="dxa"/>
          </w:tcPr>
          <w:p w:rsidR="009A41F3" w:rsidRPr="00EE3C61" w:rsidRDefault="009A41F3" w:rsidP="004D1D9C">
            <w:pPr>
              <w:spacing w:after="120" w:line="240" w:lineRule="exact"/>
              <w:rPr>
                <w:rFonts w:ascii="Times New Roman" w:hAnsi="Times New Roman"/>
                <w:spacing w:val="4"/>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1.13</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Доля объектов социальной </w:t>
            </w:r>
            <w:r w:rsidRPr="00EE3C61">
              <w:rPr>
                <w:rFonts w:ascii="Times New Roman" w:hAnsi="Times New Roman"/>
                <w:sz w:val="24"/>
                <w:szCs w:val="24"/>
                <w:lang w:eastAsia="ru-RU"/>
              </w:rPr>
              <w:lastRenderedPageBreak/>
              <w:t>сферы, доступных для маломобильных групп населения</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lastRenderedPageBreak/>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lastRenderedPageBreak/>
              <w:t>1.15</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Отношение средней заработной платы работников учреждений культуры к среднемесячному доходу от трудовой деятельности в Пермском крае</w:t>
            </w:r>
          </w:p>
        </w:tc>
        <w:tc>
          <w:tcPr>
            <w:tcW w:w="1559" w:type="dxa"/>
          </w:tcPr>
          <w:p w:rsidR="009A41F3" w:rsidRPr="00EE3C61" w:rsidRDefault="009A41F3" w:rsidP="004D1D9C">
            <w:pPr>
              <w:spacing w:after="120" w:line="240" w:lineRule="exact"/>
              <w:rPr>
                <w:rFonts w:ascii="Times New Roman" w:hAnsi="Times New Roman"/>
                <w:spacing w:val="4"/>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1.16</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многодетных семей, обеспеченных    земельными участками в собственность бесплатно от числа многодетных семей, поставленных на учет</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1.17</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Увеличение общего потока организованных туристов и экскурсантов</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2.</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Экономическое развитие</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2.1</w:t>
            </w:r>
          </w:p>
        </w:tc>
        <w:tc>
          <w:tcPr>
            <w:tcW w:w="3689" w:type="dxa"/>
          </w:tcPr>
          <w:p w:rsidR="009A41F3" w:rsidRPr="00EE3C61" w:rsidRDefault="009A41F3" w:rsidP="004D1D9C">
            <w:pPr>
              <w:shd w:val="clear" w:color="auto" w:fill="FFFFFF"/>
              <w:spacing w:after="120" w:line="240" w:lineRule="exact"/>
              <w:ind w:left="11" w:right="17"/>
              <w:rPr>
                <w:rFonts w:ascii="Times New Roman" w:hAnsi="Times New Roman"/>
                <w:sz w:val="24"/>
                <w:szCs w:val="24"/>
                <w:lang w:eastAsia="ru-RU"/>
              </w:rPr>
            </w:pPr>
            <w:r w:rsidRPr="00EE3C61">
              <w:rPr>
                <w:rFonts w:ascii="Times New Roman" w:hAnsi="Times New Roman"/>
                <w:sz w:val="24"/>
                <w:szCs w:val="24"/>
                <w:lang w:eastAsia="ru-RU"/>
              </w:rPr>
              <w:t>Доля налоговых и неналоговых доходов бюджета Соликамского городского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городского округа (без учета субвенций)</w:t>
            </w:r>
          </w:p>
        </w:tc>
        <w:tc>
          <w:tcPr>
            <w:tcW w:w="1559" w:type="dxa"/>
          </w:tcPr>
          <w:p w:rsidR="009A41F3" w:rsidRPr="00EE3C61" w:rsidRDefault="009A41F3" w:rsidP="004D1D9C">
            <w:pPr>
              <w:shd w:val="clear" w:color="auto" w:fill="FFFFFF"/>
              <w:spacing w:after="120" w:line="240" w:lineRule="exact"/>
              <w:ind w:left="11" w:right="17"/>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2.2</w:t>
            </w:r>
          </w:p>
        </w:tc>
        <w:tc>
          <w:tcPr>
            <w:tcW w:w="3689" w:type="dxa"/>
          </w:tcPr>
          <w:p w:rsidR="009A41F3" w:rsidRPr="00EE3C61" w:rsidRDefault="009A41F3" w:rsidP="004D1D9C">
            <w:pPr>
              <w:shd w:val="clear" w:color="auto" w:fill="FFFFFF"/>
              <w:spacing w:after="120" w:line="240" w:lineRule="exact"/>
              <w:ind w:left="11" w:right="17"/>
              <w:rPr>
                <w:rFonts w:ascii="Times New Roman" w:hAnsi="Times New Roman"/>
                <w:sz w:val="24"/>
                <w:szCs w:val="24"/>
                <w:lang w:eastAsia="ru-RU"/>
              </w:rPr>
            </w:pPr>
            <w:r w:rsidRPr="00EE3C61">
              <w:rPr>
                <w:rFonts w:ascii="Times New Roman" w:hAnsi="Times New Roman"/>
                <w:sz w:val="24"/>
                <w:szCs w:val="24"/>
                <w:lang w:eastAsia="ru-RU"/>
              </w:rPr>
              <w:t>Доля площади земельных участков, являющихся объектами налогообложения земельным налогом, от общей площади территории Соликамского городского округа</w:t>
            </w:r>
          </w:p>
        </w:tc>
        <w:tc>
          <w:tcPr>
            <w:tcW w:w="1559" w:type="dxa"/>
          </w:tcPr>
          <w:p w:rsidR="009A41F3" w:rsidRPr="00EE3C61" w:rsidRDefault="009A41F3" w:rsidP="004D1D9C">
            <w:pPr>
              <w:shd w:val="clear" w:color="auto" w:fill="FFFFFF"/>
              <w:spacing w:after="120" w:line="240" w:lineRule="exact"/>
              <w:ind w:left="11" w:right="17"/>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2.3</w:t>
            </w:r>
          </w:p>
        </w:tc>
        <w:tc>
          <w:tcPr>
            <w:tcW w:w="3689" w:type="dxa"/>
          </w:tcPr>
          <w:p w:rsidR="009A41F3" w:rsidRPr="00EE3C61" w:rsidRDefault="009A41F3" w:rsidP="004D1D9C">
            <w:pPr>
              <w:shd w:val="clear" w:color="auto" w:fill="FFFFFF"/>
              <w:spacing w:after="120" w:line="240" w:lineRule="exact"/>
              <w:ind w:left="10" w:right="19"/>
              <w:rPr>
                <w:rFonts w:ascii="Times New Roman" w:hAnsi="Times New Roman"/>
                <w:sz w:val="24"/>
                <w:szCs w:val="24"/>
                <w:lang w:eastAsia="ru-RU"/>
              </w:rPr>
            </w:pPr>
            <w:r w:rsidRPr="00EE3C61">
              <w:rPr>
                <w:rFonts w:ascii="Times New Roman" w:hAnsi="Times New Roman"/>
                <w:sz w:val="24"/>
                <w:szCs w:val="24"/>
                <w:lang w:eastAsia="ru-RU"/>
              </w:rPr>
              <w:t xml:space="preserve">Число субъектов малого и среднего предпринимательства и </w:t>
            </w:r>
            <w:proofErr w:type="spellStart"/>
            <w:r w:rsidRPr="00EE3C61">
              <w:rPr>
                <w:rFonts w:ascii="Times New Roman" w:hAnsi="Times New Roman"/>
                <w:sz w:val="24"/>
                <w:szCs w:val="24"/>
                <w:lang w:eastAsia="ru-RU"/>
              </w:rPr>
              <w:t>самозанятых</w:t>
            </w:r>
            <w:proofErr w:type="spellEnd"/>
            <w:r w:rsidRPr="00EE3C61">
              <w:rPr>
                <w:rFonts w:ascii="Times New Roman" w:hAnsi="Times New Roman"/>
                <w:sz w:val="24"/>
                <w:szCs w:val="24"/>
                <w:lang w:eastAsia="ru-RU"/>
              </w:rPr>
              <w:t xml:space="preserve"> граждан, использующих специальный налоговый режим «Налог на профессиональный доход» (на 10</w:t>
            </w:r>
            <w:r w:rsidRPr="00EE3C61">
              <w:rPr>
                <w:rFonts w:ascii="Times New Roman" w:hAnsi="Times New Roman"/>
                <w:sz w:val="24"/>
                <w:szCs w:val="24"/>
                <w:lang w:val="en-US" w:eastAsia="ru-RU"/>
              </w:rPr>
              <w:t> </w:t>
            </w:r>
            <w:r w:rsidRPr="00EE3C61">
              <w:rPr>
                <w:rFonts w:ascii="Times New Roman" w:hAnsi="Times New Roman"/>
                <w:sz w:val="24"/>
                <w:szCs w:val="24"/>
                <w:lang w:eastAsia="ru-RU"/>
              </w:rPr>
              <w:t>000 человек населения)</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единиц</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proofErr w:type="gramStart"/>
            <w:r w:rsidRPr="00EE3C61">
              <w:rPr>
                <w:rFonts w:ascii="Times New Roman" w:hAnsi="Times New Roman"/>
                <w:sz w:val="24"/>
                <w:szCs w:val="24"/>
                <w:lang w:eastAsia="ru-RU"/>
              </w:rPr>
              <w:t xml:space="preserve">Увеличение количества объектов, включенных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субъектами малого и среднего предпринимательства (МСП) и организациям, образующим инфраструктуру поддержки субъектов МСП, физическим лицам, не являющимся индивидуальными предпринимателями и </w:t>
            </w:r>
            <w:r w:rsidRPr="00EE3C61">
              <w:rPr>
                <w:rFonts w:ascii="Times New Roman" w:hAnsi="Times New Roman"/>
                <w:sz w:val="24"/>
                <w:szCs w:val="24"/>
                <w:lang w:eastAsia="ru-RU"/>
              </w:rPr>
              <w:lastRenderedPageBreak/>
              <w:t>применяющим специальный налоговый режим «Налог на профессиональный доход»</w:t>
            </w:r>
            <w:proofErr w:type="gramEnd"/>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lastRenderedPageBreak/>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2.5</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6"/>
                <w:sz w:val="24"/>
                <w:szCs w:val="24"/>
                <w:lang w:eastAsia="ru-RU"/>
              </w:rPr>
              <w:t>Среднемесячная номинальная начисленная заработная плата работников организаций</w:t>
            </w:r>
            <w:r w:rsidRPr="00EE3C61">
              <w:rPr>
                <w:rFonts w:ascii="Times New Roman" w:hAnsi="Times New Roman"/>
                <w:sz w:val="24"/>
                <w:szCs w:val="24"/>
                <w:lang w:eastAsia="ru-RU"/>
              </w:rPr>
              <w:t xml:space="preserve"> Соликамского городского округа (без субъектов малого предпринимательства)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6"/>
                <w:sz w:val="24"/>
                <w:szCs w:val="24"/>
                <w:lang w:eastAsia="ru-RU"/>
              </w:rPr>
              <w:t>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2.6</w:t>
            </w:r>
          </w:p>
        </w:tc>
        <w:tc>
          <w:tcPr>
            <w:tcW w:w="3689" w:type="dxa"/>
          </w:tcPr>
          <w:p w:rsidR="009A41F3" w:rsidRPr="00EE3C61" w:rsidRDefault="009A41F3" w:rsidP="004D1D9C">
            <w:pPr>
              <w:shd w:val="clear" w:color="auto" w:fill="FFFFFF"/>
              <w:spacing w:after="120" w:line="240" w:lineRule="exact"/>
              <w:ind w:left="11"/>
              <w:rPr>
                <w:rFonts w:ascii="Times New Roman" w:hAnsi="Times New Roman"/>
                <w:sz w:val="24"/>
                <w:szCs w:val="24"/>
                <w:lang w:eastAsia="ru-RU"/>
              </w:rPr>
            </w:pPr>
            <w:r w:rsidRPr="00EE3C61">
              <w:rPr>
                <w:rFonts w:ascii="Times New Roman" w:hAnsi="Times New Roman"/>
                <w:spacing w:val="2"/>
                <w:sz w:val="24"/>
                <w:szCs w:val="24"/>
                <w:lang w:eastAsia="ru-RU"/>
              </w:rPr>
              <w:t>Уровень регистрируемой безработицы  за год (на 1 января года)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2"/>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2.7</w:t>
            </w:r>
          </w:p>
        </w:tc>
        <w:tc>
          <w:tcPr>
            <w:tcW w:w="3689" w:type="dxa"/>
          </w:tcPr>
          <w:p w:rsidR="009A41F3" w:rsidRPr="00EE3C61" w:rsidRDefault="009A41F3" w:rsidP="004D1D9C">
            <w:pPr>
              <w:shd w:val="clear" w:color="auto" w:fill="FFFFFF"/>
              <w:spacing w:after="120" w:line="240" w:lineRule="exact"/>
              <w:ind w:left="11"/>
              <w:rPr>
                <w:rFonts w:ascii="Times New Roman" w:hAnsi="Times New Roman"/>
                <w:spacing w:val="2"/>
                <w:sz w:val="24"/>
                <w:szCs w:val="24"/>
                <w:lang w:eastAsia="ru-RU"/>
              </w:rPr>
            </w:pPr>
            <w:r w:rsidRPr="00EE3C61">
              <w:rPr>
                <w:rFonts w:ascii="Times New Roman" w:hAnsi="Times New Roman"/>
                <w:spacing w:val="8"/>
                <w:sz w:val="24"/>
                <w:szCs w:val="24"/>
                <w:lang w:eastAsia="ru-RU"/>
              </w:rPr>
              <w:t xml:space="preserve">Объем инвестиций в основной капитал (за исключением бюджетных </w:t>
            </w:r>
            <w:r w:rsidRPr="00EE3C61">
              <w:rPr>
                <w:rFonts w:ascii="Times New Roman" w:hAnsi="Times New Roman"/>
                <w:spacing w:val="2"/>
                <w:sz w:val="24"/>
                <w:szCs w:val="24"/>
                <w:lang w:eastAsia="ru-RU"/>
              </w:rPr>
              <w:t>средств) в расчете на одного жителя</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8"/>
                <w:sz w:val="24"/>
                <w:szCs w:val="24"/>
                <w:lang w:eastAsia="ru-RU"/>
              </w:rPr>
              <w:t>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2.8</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 xml:space="preserve">Объем привлеченных средств бюджетов всех уровней на развитие Соликамского городского округа </w:t>
            </w:r>
            <w:r w:rsidRPr="00EE3C61">
              <w:rPr>
                <w:rFonts w:ascii="Times New Roman" w:hAnsi="Times New Roman"/>
                <w:spacing w:val="1"/>
                <w:sz w:val="24"/>
                <w:szCs w:val="24"/>
                <w:lang w:eastAsia="ru-RU"/>
              </w:rPr>
              <w:t xml:space="preserve"> в расчете на одного жителя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 xml:space="preserve"> 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2.9</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Объем освоенных бюджетных средств, выделенных на реализацию муниципальных программ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2.10</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Просроченная  задолженность по заработной плате (на начало года) по органам местного самоуправления и муниципальным учреждениям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2.11</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Объем задолженности муниципальных учреждений, организаций  по бюджету Соликамского городского округа в бюджеты различных уровней и внебюджетные фонды</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3.</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Природопользование, инфраструктура, управление ресурсами, имуществом</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3.1</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Площадь сформированных земельных участков под жилищное строительство</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гектаров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3.2</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Ввод общей площади жилья в Соликамском городском округе</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proofErr w:type="spellStart"/>
            <w:r w:rsidRPr="00EE3C61">
              <w:rPr>
                <w:rFonts w:ascii="Times New Roman" w:hAnsi="Times New Roman"/>
                <w:spacing w:val="3"/>
                <w:sz w:val="24"/>
                <w:szCs w:val="24"/>
                <w:lang w:eastAsia="ru-RU"/>
              </w:rPr>
              <w:t>кв</w:t>
            </w:r>
            <w:proofErr w:type="gramStart"/>
            <w:r w:rsidRPr="00EE3C61">
              <w:rPr>
                <w:rFonts w:ascii="Times New Roman" w:hAnsi="Times New Roman"/>
                <w:spacing w:val="3"/>
                <w:sz w:val="24"/>
                <w:szCs w:val="24"/>
                <w:lang w:eastAsia="ru-RU"/>
              </w:rPr>
              <w:t>.м</w:t>
            </w:r>
            <w:proofErr w:type="gramEnd"/>
            <w:r w:rsidRPr="00EE3C61">
              <w:rPr>
                <w:rFonts w:ascii="Times New Roman" w:hAnsi="Times New Roman"/>
                <w:spacing w:val="3"/>
                <w:sz w:val="24"/>
                <w:szCs w:val="24"/>
                <w:lang w:eastAsia="ru-RU"/>
              </w:rPr>
              <w:t>етров</w:t>
            </w:r>
            <w:proofErr w:type="spellEnd"/>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3.3</w:t>
            </w:r>
          </w:p>
        </w:tc>
        <w:tc>
          <w:tcPr>
            <w:tcW w:w="3689" w:type="dxa"/>
          </w:tcPr>
          <w:p w:rsidR="009A41F3" w:rsidRPr="00EE3C61" w:rsidRDefault="009A41F3" w:rsidP="004D1D9C">
            <w:pPr>
              <w:shd w:val="clear" w:color="auto" w:fill="FFFFFF"/>
              <w:spacing w:after="120" w:line="240" w:lineRule="exact"/>
              <w:ind w:left="11"/>
              <w:rPr>
                <w:rFonts w:ascii="Times New Roman" w:hAnsi="Times New Roman"/>
                <w:sz w:val="24"/>
                <w:szCs w:val="24"/>
                <w:lang w:eastAsia="ru-RU"/>
              </w:rPr>
            </w:pPr>
            <w:r w:rsidRPr="00EE3C61">
              <w:rPr>
                <w:rFonts w:ascii="Times New Roman" w:hAnsi="Times New Roman"/>
                <w:spacing w:val="3"/>
                <w:sz w:val="24"/>
                <w:szCs w:val="24"/>
                <w:lang w:eastAsia="ru-RU"/>
              </w:rPr>
              <w:t xml:space="preserve">Удельный вес введенной </w:t>
            </w:r>
            <w:proofErr w:type="gramStart"/>
            <w:r w:rsidRPr="00EE3C61">
              <w:rPr>
                <w:rFonts w:ascii="Times New Roman" w:hAnsi="Times New Roman"/>
                <w:spacing w:val="3"/>
                <w:sz w:val="24"/>
                <w:szCs w:val="24"/>
                <w:lang w:eastAsia="ru-RU"/>
              </w:rPr>
              <w:t>общей площади жилых домов по отношению к общей площади жилищного фонда</w:t>
            </w:r>
            <w:proofErr w:type="gramEnd"/>
          </w:p>
        </w:tc>
        <w:tc>
          <w:tcPr>
            <w:tcW w:w="1559" w:type="dxa"/>
          </w:tcPr>
          <w:p w:rsidR="009A41F3" w:rsidRPr="00EE3C61" w:rsidRDefault="009A41F3" w:rsidP="004D1D9C">
            <w:pPr>
              <w:shd w:val="clear" w:color="auto" w:fill="FFFFFF"/>
              <w:spacing w:after="120" w:line="240" w:lineRule="exact"/>
              <w:rPr>
                <w:rFonts w:ascii="Times New Roman" w:hAnsi="Times New Roman"/>
                <w:spacing w:val="3"/>
                <w:sz w:val="24"/>
                <w:szCs w:val="24"/>
                <w:lang w:eastAsia="ru-RU"/>
              </w:rPr>
            </w:pPr>
            <w:r w:rsidRPr="00EE3C61">
              <w:rPr>
                <w:rFonts w:ascii="Times New Roman" w:hAnsi="Times New Roman"/>
                <w:spacing w:val="4"/>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 xml:space="preserve">Объем незавершенного строительства в установленные  сроки строительства, осуществляемого за счет </w:t>
            </w:r>
            <w:r w:rsidRPr="00EE3C61">
              <w:rPr>
                <w:rFonts w:ascii="Times New Roman" w:hAnsi="Times New Roman"/>
                <w:spacing w:val="3"/>
                <w:sz w:val="24"/>
                <w:szCs w:val="24"/>
                <w:lang w:eastAsia="ru-RU"/>
              </w:rPr>
              <w:lastRenderedPageBreak/>
              <w:t>средств бюджета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lastRenderedPageBreak/>
              <w:t>рублей</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3.5</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Процент выполнения от установленного Соликамскому городскому округу показателя по расселению общей площади жилых помещений аварийного жилищного фонда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3"/>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3.6</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proofErr w:type="gramStart"/>
            <w:r w:rsidRPr="00EE3C61">
              <w:rPr>
                <w:rFonts w:ascii="Times New Roman" w:hAnsi="Times New Roman"/>
                <w:sz w:val="24"/>
                <w:szCs w:val="24"/>
                <w:lang w:eastAsia="ru-RU"/>
              </w:rPr>
              <w:t xml:space="preserve">Наличие задолженности муниципальных учреждений за потребленные топливно-энергетические ресурсы, превышающей 2 расчетных периода </w:t>
            </w:r>
            <w:proofErr w:type="gramEnd"/>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да/нет</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3.7</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 xml:space="preserve">Доля организаций коммунального комплекса, участие Соликамского городского </w:t>
            </w:r>
            <w:proofErr w:type="gramStart"/>
            <w:r w:rsidRPr="00EE3C61">
              <w:rPr>
                <w:rFonts w:ascii="Times New Roman" w:hAnsi="Times New Roman"/>
                <w:sz w:val="24"/>
                <w:szCs w:val="24"/>
                <w:lang w:eastAsia="ru-RU"/>
              </w:rPr>
              <w:t>округа</w:t>
            </w:r>
            <w:proofErr w:type="gramEnd"/>
            <w:r w:rsidRPr="00EE3C61">
              <w:rPr>
                <w:rFonts w:ascii="Times New Roman" w:hAnsi="Times New Roman"/>
                <w:sz w:val="24"/>
                <w:szCs w:val="24"/>
                <w:lang w:eastAsia="ru-RU"/>
              </w:rPr>
              <w:t xml:space="preserve"> в уставном капитале которых составляет не менее 25%, прошедших обязательное энергетическое обследование</w:t>
            </w:r>
          </w:p>
        </w:tc>
        <w:tc>
          <w:tcPr>
            <w:tcW w:w="155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3.8</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Доход с единицы площади муниципального арендного фонда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рублей/</w:t>
            </w:r>
            <w:proofErr w:type="spellStart"/>
            <w:r w:rsidRPr="00EE3C61">
              <w:rPr>
                <w:rFonts w:ascii="Times New Roman" w:hAnsi="Times New Roman"/>
                <w:sz w:val="24"/>
                <w:szCs w:val="24"/>
                <w:lang w:eastAsia="ru-RU"/>
              </w:rPr>
              <w:t>кв</w:t>
            </w:r>
            <w:proofErr w:type="gramStart"/>
            <w:r w:rsidRPr="00EE3C61">
              <w:rPr>
                <w:rFonts w:ascii="Times New Roman" w:hAnsi="Times New Roman"/>
                <w:sz w:val="24"/>
                <w:szCs w:val="24"/>
                <w:lang w:eastAsia="ru-RU"/>
              </w:rPr>
              <w:t>.м</w:t>
            </w:r>
            <w:proofErr w:type="spellEnd"/>
            <w:proofErr w:type="gramEnd"/>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3.9</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Темп роста поступлений земельного налога, арендной платы за землю, платы по соглашениям об установлении сервитутов и доходов от продажи земельных участков  в бюджет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3.10</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муниципального имущества, не используемого для решения вопросов местного значения городского округа, в общем количестве муниципального имущества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 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ind w:right="-102"/>
              <w:rPr>
                <w:rFonts w:ascii="Times New Roman" w:hAnsi="Times New Roman"/>
                <w:sz w:val="24"/>
                <w:szCs w:val="24"/>
                <w:lang w:eastAsia="ru-RU"/>
              </w:rPr>
            </w:pPr>
            <w:r w:rsidRPr="00EE3C61">
              <w:rPr>
                <w:rFonts w:ascii="Times New Roman" w:hAnsi="Times New Roman"/>
                <w:sz w:val="24"/>
                <w:szCs w:val="24"/>
                <w:lang w:eastAsia="ru-RU"/>
              </w:rPr>
              <w:t>3.11</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Наличие просроченной задолженности по оплате взносов на капитальный ремонт муниципального имущества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да/нет</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4.</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Развитие территории Соликамского городского округа</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4.1</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Доля автомобильных дорог местного значения, отвечающих нормативным требованиям, в общей протяженности автомобильных дорог местного значения</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4.2</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Исполнение приоритетных региональных проектов (в разрезе каждого приоритетного проекта)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4.3</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Количество благоустроенных </w:t>
            </w:r>
            <w:r w:rsidRPr="00EE3C61">
              <w:rPr>
                <w:rFonts w:ascii="Times New Roman" w:hAnsi="Times New Roman"/>
                <w:sz w:val="24"/>
                <w:szCs w:val="24"/>
                <w:lang w:eastAsia="ru-RU"/>
              </w:rPr>
              <w:lastRenderedPageBreak/>
              <w:t>дворовых и общественных территорий</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единиц</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4.4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внутриквартальных проездов, находящихся в нормативном состоянии, в общей протяженности внутриквартальных проездов</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4.5</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транспортных средств с низким расположением пола в общем числе средств, осуществляющих перевозки пассажиров городским общественным транспортом</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rPr>
          <w:trHeight w:val="233"/>
        </w:trPr>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4.6</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Доля остановочных пунктов, соответствующих нормативному состоянию (ГОСТ </w:t>
            </w:r>
            <w:proofErr w:type="gramStart"/>
            <w:r w:rsidRPr="00EE3C61">
              <w:rPr>
                <w:rFonts w:ascii="Times New Roman" w:hAnsi="Times New Roman"/>
                <w:sz w:val="24"/>
                <w:szCs w:val="24"/>
                <w:lang w:eastAsia="ru-RU"/>
              </w:rPr>
              <w:t>Р</w:t>
            </w:r>
            <w:proofErr w:type="gramEnd"/>
            <w:r w:rsidRPr="00EE3C61">
              <w:rPr>
                <w:rFonts w:ascii="Times New Roman" w:hAnsi="Times New Roman"/>
                <w:sz w:val="24"/>
                <w:szCs w:val="24"/>
                <w:lang w:eastAsia="ru-RU"/>
              </w:rPr>
              <w:t xml:space="preserve"> 52766-2007),общем количестве остановочных пунктов</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4.7</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4.8</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выполнения планового количества рейсов движения пассажирского транспорта до труднодоступных населенных пунктов (</w:t>
            </w:r>
            <w:proofErr w:type="spellStart"/>
            <w:r w:rsidRPr="00EE3C61">
              <w:rPr>
                <w:rFonts w:ascii="Times New Roman" w:hAnsi="Times New Roman"/>
                <w:sz w:val="24"/>
                <w:szCs w:val="24"/>
                <w:lang w:eastAsia="ru-RU"/>
              </w:rPr>
              <w:t>п</w:t>
            </w:r>
            <w:proofErr w:type="gramStart"/>
            <w:r w:rsidRPr="00EE3C61">
              <w:rPr>
                <w:rFonts w:ascii="Times New Roman" w:hAnsi="Times New Roman"/>
                <w:sz w:val="24"/>
                <w:szCs w:val="24"/>
                <w:lang w:eastAsia="ru-RU"/>
              </w:rPr>
              <w:t>.К</w:t>
            </w:r>
            <w:proofErr w:type="gramEnd"/>
            <w:r w:rsidRPr="00EE3C61">
              <w:rPr>
                <w:rFonts w:ascii="Times New Roman" w:hAnsi="Times New Roman"/>
                <w:sz w:val="24"/>
                <w:szCs w:val="24"/>
                <w:lang w:eastAsia="ru-RU"/>
              </w:rPr>
              <w:t>расный</w:t>
            </w:r>
            <w:proofErr w:type="spellEnd"/>
            <w:r w:rsidRPr="00EE3C61">
              <w:rPr>
                <w:rFonts w:ascii="Times New Roman" w:hAnsi="Times New Roman"/>
                <w:sz w:val="24"/>
                <w:szCs w:val="24"/>
                <w:lang w:eastAsia="ru-RU"/>
              </w:rPr>
              <w:t xml:space="preserve"> Берег, </w:t>
            </w:r>
            <w:proofErr w:type="spellStart"/>
            <w:r w:rsidRPr="00EE3C61">
              <w:rPr>
                <w:rFonts w:ascii="Times New Roman" w:hAnsi="Times New Roman"/>
                <w:sz w:val="24"/>
                <w:szCs w:val="24"/>
                <w:lang w:eastAsia="ru-RU"/>
              </w:rPr>
              <w:t>п.Басим</w:t>
            </w:r>
            <w:proofErr w:type="spellEnd"/>
            <w:r w:rsidRPr="00EE3C61">
              <w:rPr>
                <w:rFonts w:ascii="Times New Roman" w:hAnsi="Times New Roman"/>
                <w:sz w:val="24"/>
                <w:szCs w:val="24"/>
                <w:lang w:eastAsia="ru-RU"/>
              </w:rPr>
              <w:t>)</w:t>
            </w:r>
          </w:p>
        </w:tc>
        <w:tc>
          <w:tcPr>
            <w:tcW w:w="1559" w:type="dxa"/>
          </w:tcPr>
          <w:p w:rsidR="009A41F3" w:rsidRPr="00EE3C61" w:rsidRDefault="009A41F3" w:rsidP="004D1D9C">
            <w:pPr>
              <w:spacing w:after="120" w:line="240" w:lineRule="exact"/>
              <w:ind w:right="-108"/>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4.9</w:t>
            </w:r>
          </w:p>
        </w:tc>
        <w:tc>
          <w:tcPr>
            <w:tcW w:w="3689" w:type="dxa"/>
          </w:tcPr>
          <w:p w:rsidR="009A41F3" w:rsidRPr="00EE3C61" w:rsidRDefault="009A41F3" w:rsidP="004D1D9C">
            <w:pPr>
              <w:shd w:val="clear" w:color="auto" w:fill="FFFFFF"/>
              <w:spacing w:after="120" w:line="240" w:lineRule="exact"/>
              <w:ind w:left="11"/>
              <w:rPr>
                <w:rFonts w:ascii="Times New Roman" w:hAnsi="Times New Roman"/>
                <w:sz w:val="24"/>
                <w:szCs w:val="24"/>
                <w:lang w:eastAsia="ru-RU"/>
              </w:rPr>
            </w:pPr>
            <w:r w:rsidRPr="00EE3C61">
              <w:rPr>
                <w:rFonts w:ascii="Times New Roman" w:hAnsi="Times New Roman"/>
                <w:sz w:val="24"/>
                <w:szCs w:val="24"/>
                <w:lang w:eastAsia="ru-RU"/>
              </w:rPr>
              <w:t>Доля протяженности освещенных частей улиц в их общей протяженности</w:t>
            </w:r>
          </w:p>
        </w:tc>
        <w:tc>
          <w:tcPr>
            <w:tcW w:w="1559" w:type="dxa"/>
          </w:tcPr>
          <w:p w:rsidR="009A41F3" w:rsidRPr="00EE3C61" w:rsidRDefault="009A41F3" w:rsidP="004D1D9C">
            <w:pPr>
              <w:shd w:val="clear" w:color="auto" w:fill="FFFFFF"/>
              <w:rPr>
                <w:rFonts w:ascii="Times New Roman" w:hAnsi="Times New Roman"/>
                <w:sz w:val="24"/>
                <w:szCs w:val="24"/>
                <w:lang w:eastAsia="ru-RU"/>
              </w:rPr>
            </w:pPr>
            <w:r w:rsidRPr="00EE3C61">
              <w:rPr>
                <w:rFonts w:ascii="Times New Roman" w:hAnsi="Times New Roman"/>
                <w:sz w:val="24"/>
                <w:szCs w:val="24"/>
                <w:lang w:eastAsia="ru-RU"/>
              </w:rPr>
              <w:t xml:space="preserve"> 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5.</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Общественная безопасность</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5.1</w:t>
            </w:r>
          </w:p>
        </w:tc>
        <w:tc>
          <w:tcPr>
            <w:tcW w:w="3689" w:type="dxa"/>
          </w:tcPr>
          <w:p w:rsidR="009A41F3" w:rsidRPr="00EE3C61" w:rsidRDefault="009A41F3" w:rsidP="004D1D9C">
            <w:pPr>
              <w:shd w:val="clear" w:color="auto" w:fill="FFFFFF"/>
              <w:spacing w:after="120" w:line="240" w:lineRule="exact"/>
              <w:ind w:left="11"/>
              <w:rPr>
                <w:rFonts w:ascii="Times New Roman" w:hAnsi="Times New Roman"/>
                <w:sz w:val="24"/>
                <w:szCs w:val="24"/>
                <w:lang w:eastAsia="ru-RU"/>
              </w:rPr>
            </w:pPr>
            <w:r w:rsidRPr="00EE3C61">
              <w:rPr>
                <w:rFonts w:ascii="Times New Roman" w:hAnsi="Times New Roman"/>
                <w:sz w:val="24"/>
                <w:szCs w:val="24"/>
                <w:lang w:eastAsia="ru-RU"/>
              </w:rPr>
              <w:t>Число совершенных преступлений</w:t>
            </w:r>
          </w:p>
        </w:tc>
        <w:tc>
          <w:tcPr>
            <w:tcW w:w="1559" w:type="dxa"/>
          </w:tcPr>
          <w:p w:rsidR="009A41F3" w:rsidRPr="00EE3C61" w:rsidRDefault="009A41F3" w:rsidP="004D1D9C">
            <w:pPr>
              <w:shd w:val="clear" w:color="auto" w:fill="FFFFFF"/>
              <w:ind w:left="11"/>
              <w:rPr>
                <w:rFonts w:ascii="Times New Roman" w:hAnsi="Times New Roman"/>
                <w:sz w:val="24"/>
                <w:szCs w:val="24"/>
                <w:lang w:eastAsia="ru-RU"/>
              </w:rPr>
            </w:pPr>
            <w:r w:rsidRPr="00EE3C61">
              <w:rPr>
                <w:rFonts w:ascii="Times New Roman" w:hAnsi="Times New Roman"/>
                <w:sz w:val="24"/>
                <w:szCs w:val="24"/>
                <w:lang w:eastAsia="ru-RU"/>
              </w:rPr>
              <w:t>единиц на 10</w:t>
            </w:r>
            <w:r w:rsidRPr="00EE3C61">
              <w:rPr>
                <w:rFonts w:ascii="Times New Roman" w:hAnsi="Times New Roman"/>
                <w:sz w:val="24"/>
                <w:szCs w:val="24"/>
                <w:lang w:val="en-US" w:eastAsia="ru-RU"/>
              </w:rPr>
              <w:t> </w:t>
            </w:r>
            <w:r w:rsidRPr="00EE3C61">
              <w:rPr>
                <w:rFonts w:ascii="Times New Roman" w:hAnsi="Times New Roman"/>
                <w:sz w:val="24"/>
                <w:szCs w:val="24"/>
                <w:lang w:eastAsia="ru-RU"/>
              </w:rPr>
              <w:t>000 чел.</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5.2</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Количество преступлений, совершенных в общественных местах</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 xml:space="preserve"> единиц</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5.3</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Доля несовершеннолетних, состоящих на учете  в социально-опасном положении (СОП), в возрасте от 7 до 17 лет охваченных дополнительной занятостью от общего количества детей СОП от 7 до 17 лет</w:t>
            </w:r>
          </w:p>
        </w:tc>
        <w:tc>
          <w:tcPr>
            <w:tcW w:w="155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процентов</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6.</w:t>
            </w:r>
          </w:p>
        </w:tc>
        <w:tc>
          <w:tcPr>
            <w:tcW w:w="9446" w:type="dxa"/>
            <w:gridSpan w:val="5"/>
          </w:tcPr>
          <w:p w:rsidR="009A41F3" w:rsidRPr="00EE3C61" w:rsidRDefault="009A41F3" w:rsidP="004D1D9C">
            <w:pPr>
              <w:spacing w:after="120" w:line="240" w:lineRule="exact"/>
              <w:rPr>
                <w:rFonts w:ascii="Times New Roman" w:hAnsi="Times New Roman"/>
                <w:b/>
                <w:sz w:val="24"/>
                <w:szCs w:val="24"/>
                <w:lang w:eastAsia="ru-RU"/>
              </w:rPr>
            </w:pPr>
            <w:r w:rsidRPr="00EE3C61">
              <w:rPr>
                <w:rFonts w:ascii="Times New Roman" w:hAnsi="Times New Roman"/>
                <w:b/>
                <w:sz w:val="24"/>
                <w:szCs w:val="24"/>
                <w:lang w:eastAsia="ru-RU"/>
              </w:rPr>
              <w:t>Повышение эффективности деятельности органов местного самоуправления</w:t>
            </w: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6.1</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 xml:space="preserve">Доля  муниципальных услуг, </w:t>
            </w:r>
            <w:r w:rsidRPr="00EE3C61">
              <w:rPr>
                <w:rFonts w:ascii="Times New Roman" w:hAnsi="Times New Roman"/>
                <w:sz w:val="24"/>
                <w:szCs w:val="24"/>
                <w:lang w:eastAsia="ru-RU"/>
              </w:rPr>
              <w:lastRenderedPageBreak/>
              <w:t>предоставляемых органами местного самоуправления Соликамского городского округа и муниципальными учреждениями в электронном виде, в общем объеме муниципальных услуг, предоставляемых органами местного самоуправления Соликамского городского округа, муниципальными учреждениями, в том числе первоочередных</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lastRenderedPageBreak/>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lastRenderedPageBreak/>
              <w:t>6.2</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расходов на содержание органов местного самоуправления в общем объеме расходов бюджета Соликамского городского округа</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6.3</w:t>
            </w:r>
          </w:p>
        </w:tc>
        <w:tc>
          <w:tcPr>
            <w:tcW w:w="368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Удовлетворенность населения деятельностью главы городского округа – главы администрации Соликамского городского округа, администрации Соликамского городского округа, в том числе их информационной открытостью</w:t>
            </w:r>
          </w:p>
        </w:tc>
        <w:tc>
          <w:tcPr>
            <w:tcW w:w="1559" w:type="dxa"/>
          </w:tcPr>
          <w:p w:rsidR="009A41F3" w:rsidRPr="00EE3C61" w:rsidRDefault="009A41F3" w:rsidP="004D1D9C">
            <w:pPr>
              <w:shd w:val="clear" w:color="auto" w:fill="FFFFFF"/>
              <w:spacing w:after="120" w:line="240" w:lineRule="exact"/>
              <w:ind w:left="10"/>
              <w:rPr>
                <w:rFonts w:ascii="Times New Roman" w:hAnsi="Times New Roman"/>
                <w:sz w:val="24"/>
                <w:szCs w:val="24"/>
                <w:lang w:eastAsia="ru-RU"/>
              </w:rPr>
            </w:pPr>
            <w:r w:rsidRPr="00EE3C61">
              <w:rPr>
                <w:rFonts w:ascii="Times New Roman" w:hAnsi="Times New Roman"/>
                <w:sz w:val="24"/>
                <w:szCs w:val="24"/>
                <w:lang w:eastAsia="ru-RU"/>
              </w:rPr>
              <w:t>% положительных ответов от числа опрошенных</w:t>
            </w:r>
          </w:p>
          <w:p w:rsidR="009A41F3" w:rsidRPr="00EE3C61" w:rsidRDefault="009A41F3" w:rsidP="004D1D9C">
            <w:pPr>
              <w:spacing w:after="120" w:line="240" w:lineRule="exact"/>
              <w:rPr>
                <w:rFonts w:ascii="Times New Roman" w:hAnsi="Times New Roman"/>
                <w:sz w:val="24"/>
                <w:szCs w:val="24"/>
                <w:lang w:eastAsia="ru-RU"/>
              </w:rPr>
            </w:pP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EE3C61" w:rsidTr="00861757">
        <w:tc>
          <w:tcPr>
            <w:tcW w:w="672"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6.4</w:t>
            </w:r>
          </w:p>
        </w:tc>
        <w:tc>
          <w:tcPr>
            <w:tcW w:w="368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z w:val="24"/>
                <w:szCs w:val="24"/>
                <w:lang w:eastAsia="ru-RU"/>
              </w:rPr>
              <w:t>Доля выполненных администрацией Соликамского городского округа решений, принятых Думой Соликамского городского округа, и депутатских запросов Думы</w:t>
            </w:r>
          </w:p>
        </w:tc>
        <w:tc>
          <w:tcPr>
            <w:tcW w:w="1559" w:type="dxa"/>
          </w:tcPr>
          <w:p w:rsidR="009A41F3" w:rsidRPr="00EE3C61" w:rsidRDefault="009A41F3" w:rsidP="004D1D9C">
            <w:pPr>
              <w:spacing w:after="120" w:line="240" w:lineRule="exact"/>
              <w:rPr>
                <w:rFonts w:ascii="Times New Roman" w:hAnsi="Times New Roman"/>
                <w:sz w:val="24"/>
                <w:szCs w:val="24"/>
                <w:lang w:eastAsia="ru-RU"/>
              </w:rPr>
            </w:pPr>
            <w:r w:rsidRPr="00EE3C61">
              <w:rPr>
                <w:rFonts w:ascii="Times New Roman" w:hAnsi="Times New Roman"/>
                <w:spacing w:val="4"/>
                <w:sz w:val="24"/>
                <w:szCs w:val="24"/>
                <w:lang w:eastAsia="ru-RU"/>
              </w:rPr>
              <w:t>процентов</w:t>
            </w:r>
          </w:p>
        </w:tc>
        <w:tc>
          <w:tcPr>
            <w:tcW w:w="1418" w:type="dxa"/>
          </w:tcPr>
          <w:p w:rsidR="009A41F3" w:rsidRPr="00EE3C61" w:rsidRDefault="009A41F3" w:rsidP="004D1D9C">
            <w:pPr>
              <w:spacing w:after="120" w:line="240" w:lineRule="exact"/>
              <w:rPr>
                <w:rFonts w:ascii="Times New Roman" w:hAnsi="Times New Roman"/>
                <w:sz w:val="24"/>
                <w:szCs w:val="24"/>
                <w:lang w:eastAsia="ru-RU"/>
              </w:rPr>
            </w:pPr>
          </w:p>
        </w:tc>
        <w:tc>
          <w:tcPr>
            <w:tcW w:w="1417" w:type="dxa"/>
          </w:tcPr>
          <w:p w:rsidR="009A41F3" w:rsidRPr="00EE3C61" w:rsidRDefault="009A41F3" w:rsidP="004D1D9C">
            <w:pPr>
              <w:spacing w:after="120" w:line="240" w:lineRule="exact"/>
              <w:rPr>
                <w:rFonts w:ascii="Times New Roman" w:hAnsi="Times New Roman"/>
                <w:sz w:val="24"/>
                <w:szCs w:val="24"/>
                <w:lang w:eastAsia="ru-RU"/>
              </w:rPr>
            </w:pPr>
          </w:p>
        </w:tc>
        <w:tc>
          <w:tcPr>
            <w:tcW w:w="1363" w:type="dxa"/>
          </w:tcPr>
          <w:p w:rsidR="009A41F3" w:rsidRPr="00EE3C61" w:rsidRDefault="009A41F3" w:rsidP="004D1D9C">
            <w:pPr>
              <w:spacing w:after="120" w:line="240" w:lineRule="exact"/>
              <w:rPr>
                <w:rFonts w:ascii="Times New Roman" w:hAnsi="Times New Roman"/>
                <w:sz w:val="24"/>
                <w:szCs w:val="24"/>
                <w:lang w:eastAsia="ru-RU"/>
              </w:rPr>
            </w:pPr>
          </w:p>
        </w:tc>
      </w:tr>
      <w:tr w:rsidR="009A41F3" w:rsidRPr="004126E2" w:rsidTr="00861757">
        <w:tc>
          <w:tcPr>
            <w:tcW w:w="672" w:type="dxa"/>
          </w:tcPr>
          <w:p w:rsidR="009A41F3" w:rsidRPr="00EE3C61" w:rsidRDefault="009A41F3" w:rsidP="004D1D9C">
            <w:pPr>
              <w:spacing w:line="240" w:lineRule="exact"/>
              <w:rPr>
                <w:rFonts w:ascii="Times New Roman" w:hAnsi="Times New Roman"/>
                <w:sz w:val="24"/>
                <w:szCs w:val="24"/>
                <w:lang w:eastAsia="ru-RU"/>
              </w:rPr>
            </w:pPr>
            <w:r w:rsidRPr="00EE3C61">
              <w:rPr>
                <w:rFonts w:ascii="Times New Roman" w:hAnsi="Times New Roman"/>
                <w:sz w:val="24"/>
                <w:szCs w:val="24"/>
                <w:lang w:eastAsia="ru-RU"/>
              </w:rPr>
              <w:t>6.5</w:t>
            </w:r>
          </w:p>
        </w:tc>
        <w:tc>
          <w:tcPr>
            <w:tcW w:w="3689" w:type="dxa"/>
          </w:tcPr>
          <w:p w:rsidR="009A41F3" w:rsidRPr="00EE3C61" w:rsidRDefault="009A41F3" w:rsidP="004D1D9C">
            <w:pPr>
              <w:shd w:val="clear" w:color="auto" w:fill="FFFFFF"/>
              <w:spacing w:line="240" w:lineRule="exact"/>
              <w:ind w:left="10"/>
              <w:rPr>
                <w:rFonts w:ascii="Times New Roman" w:hAnsi="Times New Roman"/>
                <w:sz w:val="24"/>
                <w:szCs w:val="24"/>
                <w:lang w:eastAsia="ru-RU"/>
              </w:rPr>
            </w:pPr>
            <w:r w:rsidRPr="00EE3C61">
              <w:rPr>
                <w:rFonts w:ascii="Times New Roman" w:hAnsi="Times New Roman"/>
                <w:sz w:val="24"/>
                <w:szCs w:val="24"/>
                <w:lang w:eastAsia="ru-RU"/>
              </w:rPr>
              <w:t>Доля муниципальных служащих, прошедших повышение квалификации, в общем количестве муниципальных служащих</w:t>
            </w:r>
          </w:p>
        </w:tc>
        <w:tc>
          <w:tcPr>
            <w:tcW w:w="1559" w:type="dxa"/>
          </w:tcPr>
          <w:p w:rsidR="009A41F3" w:rsidRPr="004D1D9C" w:rsidRDefault="009A41F3" w:rsidP="004D1D9C">
            <w:pPr>
              <w:spacing w:line="240" w:lineRule="exact"/>
              <w:rPr>
                <w:rFonts w:ascii="Times New Roman" w:hAnsi="Times New Roman"/>
                <w:sz w:val="24"/>
                <w:szCs w:val="24"/>
                <w:lang w:eastAsia="ru-RU"/>
              </w:rPr>
            </w:pPr>
            <w:r w:rsidRPr="00EE3C61">
              <w:rPr>
                <w:rFonts w:ascii="Times New Roman" w:hAnsi="Times New Roman"/>
                <w:sz w:val="24"/>
                <w:szCs w:val="24"/>
                <w:lang w:eastAsia="ru-RU"/>
              </w:rPr>
              <w:t>процентов</w:t>
            </w:r>
          </w:p>
        </w:tc>
        <w:tc>
          <w:tcPr>
            <w:tcW w:w="1418" w:type="dxa"/>
          </w:tcPr>
          <w:p w:rsidR="009A41F3" w:rsidRPr="004D1D9C" w:rsidRDefault="009A41F3" w:rsidP="004D1D9C">
            <w:pPr>
              <w:spacing w:line="240" w:lineRule="exact"/>
              <w:rPr>
                <w:rFonts w:ascii="Times New Roman" w:hAnsi="Times New Roman"/>
                <w:sz w:val="24"/>
                <w:szCs w:val="24"/>
                <w:lang w:eastAsia="ru-RU"/>
              </w:rPr>
            </w:pPr>
          </w:p>
        </w:tc>
        <w:tc>
          <w:tcPr>
            <w:tcW w:w="1417" w:type="dxa"/>
          </w:tcPr>
          <w:p w:rsidR="009A41F3" w:rsidRPr="004D1D9C" w:rsidRDefault="009A41F3" w:rsidP="004D1D9C">
            <w:pPr>
              <w:spacing w:line="240" w:lineRule="exact"/>
              <w:rPr>
                <w:rFonts w:ascii="Times New Roman" w:hAnsi="Times New Roman"/>
                <w:sz w:val="24"/>
                <w:szCs w:val="24"/>
                <w:lang w:eastAsia="ru-RU"/>
              </w:rPr>
            </w:pPr>
          </w:p>
        </w:tc>
        <w:tc>
          <w:tcPr>
            <w:tcW w:w="1363" w:type="dxa"/>
          </w:tcPr>
          <w:p w:rsidR="009A41F3" w:rsidRPr="004D1D9C" w:rsidRDefault="009A41F3" w:rsidP="004D1D9C">
            <w:pPr>
              <w:spacing w:line="240" w:lineRule="exact"/>
              <w:rPr>
                <w:rFonts w:ascii="Times New Roman" w:hAnsi="Times New Roman"/>
                <w:sz w:val="24"/>
                <w:szCs w:val="24"/>
                <w:lang w:eastAsia="ru-RU"/>
              </w:rPr>
            </w:pPr>
          </w:p>
        </w:tc>
      </w:tr>
    </w:tbl>
    <w:p w:rsidR="009A41F3" w:rsidRPr="00435FA8" w:rsidRDefault="009A41F3" w:rsidP="005C330D">
      <w:pPr>
        <w:spacing w:after="0" w:line="280" w:lineRule="exact"/>
        <w:jc w:val="center"/>
        <w:rPr>
          <w:rFonts w:ascii="Times New Roman" w:hAnsi="Times New Roman"/>
          <w:color w:val="00B050"/>
          <w:sz w:val="28"/>
          <w:szCs w:val="28"/>
        </w:rPr>
      </w:pPr>
    </w:p>
    <w:sectPr w:rsidR="009A41F3" w:rsidRPr="00435FA8" w:rsidSect="00963CF5">
      <w:headerReference w:type="default" r:id="rId8"/>
      <w:headerReference w:type="first" r:id="rId9"/>
      <w:pgSz w:w="11906" w:h="16838"/>
      <w:pgMar w:top="1134" w:right="707" w:bottom="1134" w:left="709" w:header="45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1F3" w:rsidRDefault="009A41F3" w:rsidP="00730BBB">
      <w:pPr>
        <w:spacing w:after="0" w:line="240" w:lineRule="auto"/>
      </w:pPr>
      <w:r>
        <w:separator/>
      </w:r>
    </w:p>
  </w:endnote>
  <w:endnote w:type="continuationSeparator" w:id="0">
    <w:p w:rsidR="009A41F3" w:rsidRDefault="009A41F3" w:rsidP="00730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1F3" w:rsidRDefault="009A41F3" w:rsidP="00730BBB">
      <w:pPr>
        <w:spacing w:after="0" w:line="240" w:lineRule="auto"/>
      </w:pPr>
      <w:r>
        <w:separator/>
      </w:r>
    </w:p>
  </w:footnote>
  <w:footnote w:type="continuationSeparator" w:id="0">
    <w:p w:rsidR="009A41F3" w:rsidRDefault="009A41F3" w:rsidP="00730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1F3" w:rsidRDefault="009A41F3">
    <w:pPr>
      <w:pStyle w:val="a6"/>
      <w:jc w:val="center"/>
      <w:rPr>
        <w:rFonts w:ascii="Times New Roman" w:hAnsi="Times New Roman"/>
        <w:sz w:val="28"/>
        <w:szCs w:val="28"/>
      </w:rPr>
    </w:pPr>
    <w:r w:rsidRPr="00963CF5">
      <w:rPr>
        <w:rFonts w:ascii="Times New Roman" w:hAnsi="Times New Roman"/>
        <w:sz w:val="28"/>
        <w:szCs w:val="28"/>
      </w:rPr>
      <w:fldChar w:fldCharType="begin"/>
    </w:r>
    <w:r w:rsidRPr="00963CF5">
      <w:rPr>
        <w:rFonts w:ascii="Times New Roman" w:hAnsi="Times New Roman"/>
        <w:sz w:val="28"/>
        <w:szCs w:val="28"/>
      </w:rPr>
      <w:instrText xml:space="preserve"> PAGE   \* MERGEFORMAT </w:instrText>
    </w:r>
    <w:r w:rsidRPr="00963CF5">
      <w:rPr>
        <w:rFonts w:ascii="Times New Roman" w:hAnsi="Times New Roman"/>
        <w:sz w:val="28"/>
        <w:szCs w:val="28"/>
      </w:rPr>
      <w:fldChar w:fldCharType="separate"/>
    </w:r>
    <w:r w:rsidR="009304A1">
      <w:rPr>
        <w:rFonts w:ascii="Times New Roman" w:hAnsi="Times New Roman"/>
        <w:noProof/>
        <w:sz w:val="28"/>
        <w:szCs w:val="28"/>
      </w:rPr>
      <w:t>7</w:t>
    </w:r>
    <w:r w:rsidRPr="00963CF5">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1F3" w:rsidRDefault="009A41F3">
    <w:pPr>
      <w:pStyle w:val="a6"/>
      <w:jc w:val="center"/>
    </w:pPr>
  </w:p>
  <w:p w:rsidR="009A41F3" w:rsidRDefault="009A41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629C"/>
    <w:multiLevelType w:val="hybridMultilevel"/>
    <w:tmpl w:val="67DCC01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E5C"/>
    <w:rsid w:val="00001D10"/>
    <w:rsid w:val="00001DCF"/>
    <w:rsid w:val="000036F2"/>
    <w:rsid w:val="0000449F"/>
    <w:rsid w:val="00006386"/>
    <w:rsid w:val="00013684"/>
    <w:rsid w:val="000174EE"/>
    <w:rsid w:val="00022A8D"/>
    <w:rsid w:val="000235BC"/>
    <w:rsid w:val="000248C2"/>
    <w:rsid w:val="0002599D"/>
    <w:rsid w:val="00026E02"/>
    <w:rsid w:val="00033B87"/>
    <w:rsid w:val="00050A1E"/>
    <w:rsid w:val="00051896"/>
    <w:rsid w:val="0005304A"/>
    <w:rsid w:val="00053B60"/>
    <w:rsid w:val="00060224"/>
    <w:rsid w:val="0006092B"/>
    <w:rsid w:val="000613A9"/>
    <w:rsid w:val="00061D9E"/>
    <w:rsid w:val="000628BC"/>
    <w:rsid w:val="00072E85"/>
    <w:rsid w:val="00073AC1"/>
    <w:rsid w:val="0008133E"/>
    <w:rsid w:val="00081D34"/>
    <w:rsid w:val="00082090"/>
    <w:rsid w:val="00083D90"/>
    <w:rsid w:val="00087DB3"/>
    <w:rsid w:val="00090B1E"/>
    <w:rsid w:val="00090FEA"/>
    <w:rsid w:val="0009760B"/>
    <w:rsid w:val="000976B2"/>
    <w:rsid w:val="000A28A9"/>
    <w:rsid w:val="000A56DA"/>
    <w:rsid w:val="000B0821"/>
    <w:rsid w:val="000B1361"/>
    <w:rsid w:val="000B1B46"/>
    <w:rsid w:val="000B777B"/>
    <w:rsid w:val="000B7D1E"/>
    <w:rsid w:val="000C16A7"/>
    <w:rsid w:val="000C464C"/>
    <w:rsid w:val="000C7B0B"/>
    <w:rsid w:val="000D0843"/>
    <w:rsid w:val="000D2513"/>
    <w:rsid w:val="000F0036"/>
    <w:rsid w:val="000F5707"/>
    <w:rsid w:val="000F5D4E"/>
    <w:rsid w:val="000F6D7D"/>
    <w:rsid w:val="00103562"/>
    <w:rsid w:val="00105704"/>
    <w:rsid w:val="001063B1"/>
    <w:rsid w:val="00107A08"/>
    <w:rsid w:val="00111F27"/>
    <w:rsid w:val="00113FD8"/>
    <w:rsid w:val="001146EA"/>
    <w:rsid w:val="0012166F"/>
    <w:rsid w:val="00121C1A"/>
    <w:rsid w:val="00125C33"/>
    <w:rsid w:val="001403EA"/>
    <w:rsid w:val="00142E63"/>
    <w:rsid w:val="001502EB"/>
    <w:rsid w:val="00150528"/>
    <w:rsid w:val="001538CA"/>
    <w:rsid w:val="0015406E"/>
    <w:rsid w:val="00161F9A"/>
    <w:rsid w:val="00166DD4"/>
    <w:rsid w:val="001729A0"/>
    <w:rsid w:val="001750C7"/>
    <w:rsid w:val="00180C14"/>
    <w:rsid w:val="00182376"/>
    <w:rsid w:val="00182844"/>
    <w:rsid w:val="00185E34"/>
    <w:rsid w:val="0018605E"/>
    <w:rsid w:val="00187EE2"/>
    <w:rsid w:val="001932C7"/>
    <w:rsid w:val="001965E1"/>
    <w:rsid w:val="001A237F"/>
    <w:rsid w:val="001A674A"/>
    <w:rsid w:val="001A699A"/>
    <w:rsid w:val="001B3403"/>
    <w:rsid w:val="001C31B8"/>
    <w:rsid w:val="001C4D8D"/>
    <w:rsid w:val="001C6CFD"/>
    <w:rsid w:val="001D46B2"/>
    <w:rsid w:val="001D75E3"/>
    <w:rsid w:val="001E541F"/>
    <w:rsid w:val="001F0BF6"/>
    <w:rsid w:val="001F4600"/>
    <w:rsid w:val="001F6D2F"/>
    <w:rsid w:val="00204060"/>
    <w:rsid w:val="00214357"/>
    <w:rsid w:val="00231939"/>
    <w:rsid w:val="002319CC"/>
    <w:rsid w:val="0023215A"/>
    <w:rsid w:val="0023410E"/>
    <w:rsid w:val="00247DF5"/>
    <w:rsid w:val="00260AD7"/>
    <w:rsid w:val="002619D1"/>
    <w:rsid w:val="0026627D"/>
    <w:rsid w:val="00273A35"/>
    <w:rsid w:val="002741F7"/>
    <w:rsid w:val="002817F0"/>
    <w:rsid w:val="00283F9F"/>
    <w:rsid w:val="002905C1"/>
    <w:rsid w:val="0029129E"/>
    <w:rsid w:val="002A4315"/>
    <w:rsid w:val="002A4D05"/>
    <w:rsid w:val="002B0588"/>
    <w:rsid w:val="002B58FA"/>
    <w:rsid w:val="002C611A"/>
    <w:rsid w:val="002C720D"/>
    <w:rsid w:val="002D0178"/>
    <w:rsid w:val="002E688E"/>
    <w:rsid w:val="002E7515"/>
    <w:rsid w:val="002F1680"/>
    <w:rsid w:val="002F1BA5"/>
    <w:rsid w:val="002F5703"/>
    <w:rsid w:val="002F666F"/>
    <w:rsid w:val="00302516"/>
    <w:rsid w:val="00303BEE"/>
    <w:rsid w:val="00303DAB"/>
    <w:rsid w:val="00305861"/>
    <w:rsid w:val="003064CF"/>
    <w:rsid w:val="0030726F"/>
    <w:rsid w:val="00310255"/>
    <w:rsid w:val="00310F1D"/>
    <w:rsid w:val="00315447"/>
    <w:rsid w:val="00317711"/>
    <w:rsid w:val="00323F4B"/>
    <w:rsid w:val="00324B73"/>
    <w:rsid w:val="003302A4"/>
    <w:rsid w:val="0033037C"/>
    <w:rsid w:val="00330EC0"/>
    <w:rsid w:val="003375F2"/>
    <w:rsid w:val="00340507"/>
    <w:rsid w:val="0034098D"/>
    <w:rsid w:val="003472AB"/>
    <w:rsid w:val="0035331E"/>
    <w:rsid w:val="00353533"/>
    <w:rsid w:val="00353915"/>
    <w:rsid w:val="00353A1C"/>
    <w:rsid w:val="00356B98"/>
    <w:rsid w:val="0036233F"/>
    <w:rsid w:val="00376A32"/>
    <w:rsid w:val="003779D7"/>
    <w:rsid w:val="0038065E"/>
    <w:rsid w:val="003938D8"/>
    <w:rsid w:val="003A2011"/>
    <w:rsid w:val="003A3A15"/>
    <w:rsid w:val="003B3790"/>
    <w:rsid w:val="003C50EC"/>
    <w:rsid w:val="003C77C5"/>
    <w:rsid w:val="003D29E4"/>
    <w:rsid w:val="003D6480"/>
    <w:rsid w:val="003E379C"/>
    <w:rsid w:val="003E41F8"/>
    <w:rsid w:val="003F2646"/>
    <w:rsid w:val="00411087"/>
    <w:rsid w:val="004126E2"/>
    <w:rsid w:val="0041383E"/>
    <w:rsid w:val="004168A7"/>
    <w:rsid w:val="004250D4"/>
    <w:rsid w:val="00431C3A"/>
    <w:rsid w:val="00433541"/>
    <w:rsid w:val="00435FA8"/>
    <w:rsid w:val="0043745E"/>
    <w:rsid w:val="00440CAA"/>
    <w:rsid w:val="00442279"/>
    <w:rsid w:val="00444D07"/>
    <w:rsid w:val="00446C79"/>
    <w:rsid w:val="00450161"/>
    <w:rsid w:val="00450C5C"/>
    <w:rsid w:val="004531B9"/>
    <w:rsid w:val="00462DB9"/>
    <w:rsid w:val="00464926"/>
    <w:rsid w:val="00466377"/>
    <w:rsid w:val="00476797"/>
    <w:rsid w:val="00482632"/>
    <w:rsid w:val="004827C3"/>
    <w:rsid w:val="00485171"/>
    <w:rsid w:val="004957C2"/>
    <w:rsid w:val="00495836"/>
    <w:rsid w:val="00495876"/>
    <w:rsid w:val="004B356D"/>
    <w:rsid w:val="004B4156"/>
    <w:rsid w:val="004B5E1E"/>
    <w:rsid w:val="004B7EC2"/>
    <w:rsid w:val="004C3F9C"/>
    <w:rsid w:val="004C41C5"/>
    <w:rsid w:val="004C5B6B"/>
    <w:rsid w:val="004D044C"/>
    <w:rsid w:val="004D121B"/>
    <w:rsid w:val="004D1D9C"/>
    <w:rsid w:val="004D1F10"/>
    <w:rsid w:val="004D6EEF"/>
    <w:rsid w:val="004D7AB8"/>
    <w:rsid w:val="004E1474"/>
    <w:rsid w:val="004E1E03"/>
    <w:rsid w:val="004E34D5"/>
    <w:rsid w:val="004E68E0"/>
    <w:rsid w:val="004F12DA"/>
    <w:rsid w:val="00504214"/>
    <w:rsid w:val="0050720A"/>
    <w:rsid w:val="00513212"/>
    <w:rsid w:val="00517228"/>
    <w:rsid w:val="00517880"/>
    <w:rsid w:val="0052178A"/>
    <w:rsid w:val="005253EC"/>
    <w:rsid w:val="00526DE8"/>
    <w:rsid w:val="00527C7B"/>
    <w:rsid w:val="00533514"/>
    <w:rsid w:val="00540917"/>
    <w:rsid w:val="00563C41"/>
    <w:rsid w:val="00584DBA"/>
    <w:rsid w:val="00586C4B"/>
    <w:rsid w:val="005A3BAE"/>
    <w:rsid w:val="005A3E03"/>
    <w:rsid w:val="005A461F"/>
    <w:rsid w:val="005A4BFA"/>
    <w:rsid w:val="005B44A0"/>
    <w:rsid w:val="005C1385"/>
    <w:rsid w:val="005C330D"/>
    <w:rsid w:val="005C723C"/>
    <w:rsid w:val="005D33A9"/>
    <w:rsid w:val="005E187E"/>
    <w:rsid w:val="005E4F1E"/>
    <w:rsid w:val="005E5223"/>
    <w:rsid w:val="005F06CC"/>
    <w:rsid w:val="006048EA"/>
    <w:rsid w:val="00613C44"/>
    <w:rsid w:val="00616FB3"/>
    <w:rsid w:val="00617B16"/>
    <w:rsid w:val="0062445E"/>
    <w:rsid w:val="0062504E"/>
    <w:rsid w:val="00627427"/>
    <w:rsid w:val="006310FD"/>
    <w:rsid w:val="0063174A"/>
    <w:rsid w:val="0063362C"/>
    <w:rsid w:val="00645D02"/>
    <w:rsid w:val="00650FA1"/>
    <w:rsid w:val="00651AD8"/>
    <w:rsid w:val="006627AD"/>
    <w:rsid w:val="006743EF"/>
    <w:rsid w:val="006758E2"/>
    <w:rsid w:val="00685AFE"/>
    <w:rsid w:val="00690243"/>
    <w:rsid w:val="006A0CDA"/>
    <w:rsid w:val="006A0DAC"/>
    <w:rsid w:val="006A0ED4"/>
    <w:rsid w:val="006A1E07"/>
    <w:rsid w:val="006A30A5"/>
    <w:rsid w:val="006B16C0"/>
    <w:rsid w:val="006B503B"/>
    <w:rsid w:val="006B674A"/>
    <w:rsid w:val="006C4D8C"/>
    <w:rsid w:val="006C5377"/>
    <w:rsid w:val="006D01B1"/>
    <w:rsid w:val="006D2F52"/>
    <w:rsid w:val="006D5574"/>
    <w:rsid w:val="006D6EB4"/>
    <w:rsid w:val="006E13B4"/>
    <w:rsid w:val="006E347A"/>
    <w:rsid w:val="006E35D4"/>
    <w:rsid w:val="006E5078"/>
    <w:rsid w:val="006E59D4"/>
    <w:rsid w:val="006F2BD9"/>
    <w:rsid w:val="006F62FC"/>
    <w:rsid w:val="0071311F"/>
    <w:rsid w:val="00723064"/>
    <w:rsid w:val="00730BBB"/>
    <w:rsid w:val="00732BC0"/>
    <w:rsid w:val="007357F8"/>
    <w:rsid w:val="0073674E"/>
    <w:rsid w:val="00737A75"/>
    <w:rsid w:val="00747F7B"/>
    <w:rsid w:val="0075038B"/>
    <w:rsid w:val="0075050E"/>
    <w:rsid w:val="00750903"/>
    <w:rsid w:val="0075113B"/>
    <w:rsid w:val="00753934"/>
    <w:rsid w:val="007543B1"/>
    <w:rsid w:val="00763136"/>
    <w:rsid w:val="00763215"/>
    <w:rsid w:val="00765769"/>
    <w:rsid w:val="00772405"/>
    <w:rsid w:val="00782020"/>
    <w:rsid w:val="00784647"/>
    <w:rsid w:val="00785969"/>
    <w:rsid w:val="00787390"/>
    <w:rsid w:val="00787AF4"/>
    <w:rsid w:val="00787CB7"/>
    <w:rsid w:val="007957A8"/>
    <w:rsid w:val="007A28D2"/>
    <w:rsid w:val="007A6A20"/>
    <w:rsid w:val="007B2214"/>
    <w:rsid w:val="007B2324"/>
    <w:rsid w:val="007B3699"/>
    <w:rsid w:val="007B40AA"/>
    <w:rsid w:val="007C0C78"/>
    <w:rsid w:val="007C2172"/>
    <w:rsid w:val="007C7DF3"/>
    <w:rsid w:val="007D1EA8"/>
    <w:rsid w:val="007E4017"/>
    <w:rsid w:val="007E575D"/>
    <w:rsid w:val="007E6DE6"/>
    <w:rsid w:val="007F2969"/>
    <w:rsid w:val="007F3375"/>
    <w:rsid w:val="007F4231"/>
    <w:rsid w:val="007F5260"/>
    <w:rsid w:val="00810CAF"/>
    <w:rsid w:val="008118A4"/>
    <w:rsid w:val="00814669"/>
    <w:rsid w:val="00831749"/>
    <w:rsid w:val="008319D4"/>
    <w:rsid w:val="00834EB7"/>
    <w:rsid w:val="00836366"/>
    <w:rsid w:val="00845802"/>
    <w:rsid w:val="00851A8D"/>
    <w:rsid w:val="00851FB8"/>
    <w:rsid w:val="00854ED3"/>
    <w:rsid w:val="00861757"/>
    <w:rsid w:val="008639D3"/>
    <w:rsid w:val="00864477"/>
    <w:rsid w:val="0086793A"/>
    <w:rsid w:val="0087281F"/>
    <w:rsid w:val="00872943"/>
    <w:rsid w:val="00890E45"/>
    <w:rsid w:val="008B4B90"/>
    <w:rsid w:val="008B728D"/>
    <w:rsid w:val="008C18B7"/>
    <w:rsid w:val="008C1DB5"/>
    <w:rsid w:val="008C39D1"/>
    <w:rsid w:val="008C5013"/>
    <w:rsid w:val="008C5AC5"/>
    <w:rsid w:val="008C668E"/>
    <w:rsid w:val="008C7D26"/>
    <w:rsid w:val="008D7833"/>
    <w:rsid w:val="008E0AD1"/>
    <w:rsid w:val="008E0D85"/>
    <w:rsid w:val="008E5307"/>
    <w:rsid w:val="008F5A9D"/>
    <w:rsid w:val="00901C03"/>
    <w:rsid w:val="00904B8F"/>
    <w:rsid w:val="009055DA"/>
    <w:rsid w:val="00907D42"/>
    <w:rsid w:val="00915C4D"/>
    <w:rsid w:val="00921D9A"/>
    <w:rsid w:val="009228C5"/>
    <w:rsid w:val="00926F65"/>
    <w:rsid w:val="009304A1"/>
    <w:rsid w:val="00936C31"/>
    <w:rsid w:val="00937292"/>
    <w:rsid w:val="00941933"/>
    <w:rsid w:val="009456BD"/>
    <w:rsid w:val="009501D8"/>
    <w:rsid w:val="00960704"/>
    <w:rsid w:val="00962126"/>
    <w:rsid w:val="009637BC"/>
    <w:rsid w:val="00963CF5"/>
    <w:rsid w:val="009674BE"/>
    <w:rsid w:val="009707C3"/>
    <w:rsid w:val="00973675"/>
    <w:rsid w:val="009750F6"/>
    <w:rsid w:val="00975DA2"/>
    <w:rsid w:val="009807D7"/>
    <w:rsid w:val="0099065F"/>
    <w:rsid w:val="009A27FF"/>
    <w:rsid w:val="009A41F3"/>
    <w:rsid w:val="009B30D7"/>
    <w:rsid w:val="009C38B8"/>
    <w:rsid w:val="009D4EE1"/>
    <w:rsid w:val="009D70DB"/>
    <w:rsid w:val="009D76BE"/>
    <w:rsid w:val="009E145B"/>
    <w:rsid w:val="009E1B32"/>
    <w:rsid w:val="009E3A86"/>
    <w:rsid w:val="009E40EC"/>
    <w:rsid w:val="009E66EE"/>
    <w:rsid w:val="009F0417"/>
    <w:rsid w:val="009F648F"/>
    <w:rsid w:val="009F7214"/>
    <w:rsid w:val="009F7632"/>
    <w:rsid w:val="00A02CF5"/>
    <w:rsid w:val="00A14EF1"/>
    <w:rsid w:val="00A15127"/>
    <w:rsid w:val="00A15517"/>
    <w:rsid w:val="00A34420"/>
    <w:rsid w:val="00A3571D"/>
    <w:rsid w:val="00A51B7E"/>
    <w:rsid w:val="00A530E9"/>
    <w:rsid w:val="00A60173"/>
    <w:rsid w:val="00A63836"/>
    <w:rsid w:val="00A7182F"/>
    <w:rsid w:val="00A73DB8"/>
    <w:rsid w:val="00A770F8"/>
    <w:rsid w:val="00A8361A"/>
    <w:rsid w:val="00A85DCA"/>
    <w:rsid w:val="00A92AEE"/>
    <w:rsid w:val="00A94EFB"/>
    <w:rsid w:val="00A959E2"/>
    <w:rsid w:val="00A9773E"/>
    <w:rsid w:val="00A97C0E"/>
    <w:rsid w:val="00AA7659"/>
    <w:rsid w:val="00AB165D"/>
    <w:rsid w:val="00AB34C2"/>
    <w:rsid w:val="00AB6D91"/>
    <w:rsid w:val="00AD1924"/>
    <w:rsid w:val="00AD2B35"/>
    <w:rsid w:val="00AD333B"/>
    <w:rsid w:val="00AF1E1D"/>
    <w:rsid w:val="00B035D5"/>
    <w:rsid w:val="00B04675"/>
    <w:rsid w:val="00B13A21"/>
    <w:rsid w:val="00B164D6"/>
    <w:rsid w:val="00B22C4A"/>
    <w:rsid w:val="00B26C6A"/>
    <w:rsid w:val="00B3560A"/>
    <w:rsid w:val="00B36CD2"/>
    <w:rsid w:val="00B47959"/>
    <w:rsid w:val="00B52114"/>
    <w:rsid w:val="00B53C1D"/>
    <w:rsid w:val="00B5444A"/>
    <w:rsid w:val="00B60F37"/>
    <w:rsid w:val="00B655C2"/>
    <w:rsid w:val="00B70FC1"/>
    <w:rsid w:val="00B72F41"/>
    <w:rsid w:val="00B808B5"/>
    <w:rsid w:val="00B904E1"/>
    <w:rsid w:val="00BA4A9F"/>
    <w:rsid w:val="00BA5BD6"/>
    <w:rsid w:val="00BC47C8"/>
    <w:rsid w:val="00BC4E49"/>
    <w:rsid w:val="00BC4F29"/>
    <w:rsid w:val="00BD57E5"/>
    <w:rsid w:val="00BE22C8"/>
    <w:rsid w:val="00BE45E2"/>
    <w:rsid w:val="00BE502C"/>
    <w:rsid w:val="00BE7225"/>
    <w:rsid w:val="00BF027E"/>
    <w:rsid w:val="00BF3BC2"/>
    <w:rsid w:val="00C0018E"/>
    <w:rsid w:val="00C0076B"/>
    <w:rsid w:val="00C00D35"/>
    <w:rsid w:val="00C01A2D"/>
    <w:rsid w:val="00C0692B"/>
    <w:rsid w:val="00C12420"/>
    <w:rsid w:val="00C15305"/>
    <w:rsid w:val="00C16F54"/>
    <w:rsid w:val="00C21D64"/>
    <w:rsid w:val="00C2785E"/>
    <w:rsid w:val="00C30845"/>
    <w:rsid w:val="00C314DF"/>
    <w:rsid w:val="00C31F0B"/>
    <w:rsid w:val="00C358D7"/>
    <w:rsid w:val="00C37C87"/>
    <w:rsid w:val="00C5136C"/>
    <w:rsid w:val="00C520E3"/>
    <w:rsid w:val="00C54ACB"/>
    <w:rsid w:val="00C566AA"/>
    <w:rsid w:val="00C57B80"/>
    <w:rsid w:val="00C600CB"/>
    <w:rsid w:val="00C622B1"/>
    <w:rsid w:val="00C62E74"/>
    <w:rsid w:val="00C64921"/>
    <w:rsid w:val="00C65642"/>
    <w:rsid w:val="00C8657D"/>
    <w:rsid w:val="00C909D1"/>
    <w:rsid w:val="00C92CD1"/>
    <w:rsid w:val="00C9367E"/>
    <w:rsid w:val="00C93ED8"/>
    <w:rsid w:val="00CA04DD"/>
    <w:rsid w:val="00CB0D2E"/>
    <w:rsid w:val="00CB46F0"/>
    <w:rsid w:val="00CC2D96"/>
    <w:rsid w:val="00CC5440"/>
    <w:rsid w:val="00CD0D08"/>
    <w:rsid w:val="00CD4ABF"/>
    <w:rsid w:val="00CD53A2"/>
    <w:rsid w:val="00CD775D"/>
    <w:rsid w:val="00CE0394"/>
    <w:rsid w:val="00CE1D04"/>
    <w:rsid w:val="00CE483F"/>
    <w:rsid w:val="00CE593B"/>
    <w:rsid w:val="00CF1E6E"/>
    <w:rsid w:val="00D27D9B"/>
    <w:rsid w:val="00D337C7"/>
    <w:rsid w:val="00D345AA"/>
    <w:rsid w:val="00D34CB6"/>
    <w:rsid w:val="00D42AA4"/>
    <w:rsid w:val="00D518A7"/>
    <w:rsid w:val="00D61C8C"/>
    <w:rsid w:val="00D73D6E"/>
    <w:rsid w:val="00D819A8"/>
    <w:rsid w:val="00D85B93"/>
    <w:rsid w:val="00D97387"/>
    <w:rsid w:val="00D974DD"/>
    <w:rsid w:val="00DA03A3"/>
    <w:rsid w:val="00DA3370"/>
    <w:rsid w:val="00DC1F8A"/>
    <w:rsid w:val="00DD1201"/>
    <w:rsid w:val="00DD3884"/>
    <w:rsid w:val="00DD4CFB"/>
    <w:rsid w:val="00DE0A99"/>
    <w:rsid w:val="00DE0E1A"/>
    <w:rsid w:val="00DE4D47"/>
    <w:rsid w:val="00DE685B"/>
    <w:rsid w:val="00DF25B6"/>
    <w:rsid w:val="00DF45F0"/>
    <w:rsid w:val="00DF5875"/>
    <w:rsid w:val="00E02F0F"/>
    <w:rsid w:val="00E03A74"/>
    <w:rsid w:val="00E03FE7"/>
    <w:rsid w:val="00E07653"/>
    <w:rsid w:val="00E14294"/>
    <w:rsid w:val="00E17C75"/>
    <w:rsid w:val="00E204C7"/>
    <w:rsid w:val="00E20585"/>
    <w:rsid w:val="00E22B8D"/>
    <w:rsid w:val="00E30B43"/>
    <w:rsid w:val="00E3269A"/>
    <w:rsid w:val="00E33A37"/>
    <w:rsid w:val="00E376FC"/>
    <w:rsid w:val="00E37B4A"/>
    <w:rsid w:val="00E4032E"/>
    <w:rsid w:val="00E43638"/>
    <w:rsid w:val="00E46714"/>
    <w:rsid w:val="00E47380"/>
    <w:rsid w:val="00E507B7"/>
    <w:rsid w:val="00E528AA"/>
    <w:rsid w:val="00E5320D"/>
    <w:rsid w:val="00E54ED5"/>
    <w:rsid w:val="00E55FE6"/>
    <w:rsid w:val="00E629D6"/>
    <w:rsid w:val="00E75FA5"/>
    <w:rsid w:val="00E85CC5"/>
    <w:rsid w:val="00E86437"/>
    <w:rsid w:val="00E86C77"/>
    <w:rsid w:val="00E91A7A"/>
    <w:rsid w:val="00E921F8"/>
    <w:rsid w:val="00E937A6"/>
    <w:rsid w:val="00E97E5A"/>
    <w:rsid w:val="00EA0BF5"/>
    <w:rsid w:val="00EA11D5"/>
    <w:rsid w:val="00EA51CC"/>
    <w:rsid w:val="00EB1D5B"/>
    <w:rsid w:val="00EB5E5C"/>
    <w:rsid w:val="00EC563E"/>
    <w:rsid w:val="00ED11FB"/>
    <w:rsid w:val="00ED16AD"/>
    <w:rsid w:val="00ED544E"/>
    <w:rsid w:val="00EE3C61"/>
    <w:rsid w:val="00EE69DF"/>
    <w:rsid w:val="00EE6DA4"/>
    <w:rsid w:val="00EF4FA2"/>
    <w:rsid w:val="00EF5634"/>
    <w:rsid w:val="00EF5EE3"/>
    <w:rsid w:val="00F009EC"/>
    <w:rsid w:val="00F04154"/>
    <w:rsid w:val="00F06309"/>
    <w:rsid w:val="00F06EAF"/>
    <w:rsid w:val="00F122B5"/>
    <w:rsid w:val="00F13D13"/>
    <w:rsid w:val="00F16DE7"/>
    <w:rsid w:val="00F21F85"/>
    <w:rsid w:val="00F22719"/>
    <w:rsid w:val="00F26100"/>
    <w:rsid w:val="00F27DF7"/>
    <w:rsid w:val="00F3488E"/>
    <w:rsid w:val="00F45E18"/>
    <w:rsid w:val="00F4682A"/>
    <w:rsid w:val="00F559E8"/>
    <w:rsid w:val="00F57711"/>
    <w:rsid w:val="00F5786B"/>
    <w:rsid w:val="00F60297"/>
    <w:rsid w:val="00F603CE"/>
    <w:rsid w:val="00F666AE"/>
    <w:rsid w:val="00F72318"/>
    <w:rsid w:val="00F72F01"/>
    <w:rsid w:val="00F75994"/>
    <w:rsid w:val="00F80F73"/>
    <w:rsid w:val="00F824D8"/>
    <w:rsid w:val="00F83A19"/>
    <w:rsid w:val="00F856AC"/>
    <w:rsid w:val="00F85CE7"/>
    <w:rsid w:val="00F879D8"/>
    <w:rsid w:val="00F907A7"/>
    <w:rsid w:val="00F94436"/>
    <w:rsid w:val="00F94AAE"/>
    <w:rsid w:val="00F97E12"/>
    <w:rsid w:val="00FB2B0A"/>
    <w:rsid w:val="00FB6F6A"/>
    <w:rsid w:val="00FC273F"/>
    <w:rsid w:val="00FC7879"/>
    <w:rsid w:val="00FC7BC8"/>
    <w:rsid w:val="00FD261B"/>
    <w:rsid w:val="00FD3EE3"/>
    <w:rsid w:val="00FD7E33"/>
    <w:rsid w:val="00FE45F0"/>
    <w:rsid w:val="00FF0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F27DF7"/>
    <w:pPr>
      <w:spacing w:after="200" w:line="276" w:lineRule="auto"/>
    </w:pPr>
    <w:rPr>
      <w:lang w:eastAsia="en-US"/>
    </w:rPr>
  </w:style>
  <w:style w:type="paragraph" w:styleId="1">
    <w:name w:val="heading 1"/>
    <w:basedOn w:val="a"/>
    <w:next w:val="a"/>
    <w:link w:val="10"/>
    <w:uiPriority w:val="99"/>
    <w:qFormat/>
    <w:rsid w:val="005C330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5C330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5C330D"/>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5C330D"/>
    <w:pPr>
      <w:keepNext/>
      <w:spacing w:after="0" w:line="360" w:lineRule="auto"/>
      <w:ind w:firstLine="709"/>
      <w:jc w:val="both"/>
      <w:outlineLvl w:val="3"/>
    </w:pPr>
    <w:rPr>
      <w:rFonts w:ascii="Times New Roman" w:eastAsia="Times New Roman" w:hAnsi="Times New Roman"/>
      <w:bCs/>
      <w: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C330D"/>
    <w:rPr>
      <w:rFonts w:ascii="Cambria" w:hAnsi="Cambria" w:cs="Times New Roman"/>
      <w:b/>
      <w:bCs/>
      <w:kern w:val="32"/>
      <w:sz w:val="32"/>
      <w:szCs w:val="32"/>
    </w:rPr>
  </w:style>
  <w:style w:type="character" w:customStyle="1" w:styleId="20">
    <w:name w:val="Заголовок 2 Знак"/>
    <w:basedOn w:val="a0"/>
    <w:link w:val="2"/>
    <w:uiPriority w:val="99"/>
    <w:locked/>
    <w:rsid w:val="005C330D"/>
    <w:rPr>
      <w:rFonts w:ascii="Cambria" w:hAnsi="Cambria" w:cs="Times New Roman"/>
      <w:b/>
      <w:bCs/>
      <w:i/>
      <w:iCs/>
      <w:sz w:val="28"/>
      <w:szCs w:val="28"/>
    </w:rPr>
  </w:style>
  <w:style w:type="character" w:customStyle="1" w:styleId="30">
    <w:name w:val="Заголовок 3 Знак"/>
    <w:basedOn w:val="a0"/>
    <w:link w:val="3"/>
    <w:uiPriority w:val="99"/>
    <w:locked/>
    <w:rsid w:val="005C330D"/>
    <w:rPr>
      <w:rFonts w:ascii="Cambria" w:hAnsi="Cambria" w:cs="Times New Roman"/>
      <w:b/>
      <w:bCs/>
      <w:color w:val="4F81BD"/>
    </w:rPr>
  </w:style>
  <w:style w:type="character" w:customStyle="1" w:styleId="40">
    <w:name w:val="Заголовок 4 Знак"/>
    <w:basedOn w:val="a0"/>
    <w:link w:val="4"/>
    <w:uiPriority w:val="99"/>
    <w:locked/>
    <w:rsid w:val="005C330D"/>
    <w:rPr>
      <w:rFonts w:ascii="Times New Roman" w:hAnsi="Times New Roman" w:cs="Times New Roman"/>
      <w:bCs/>
      <w:i/>
      <w:sz w:val="28"/>
      <w:szCs w:val="28"/>
    </w:rPr>
  </w:style>
  <w:style w:type="paragraph" w:customStyle="1" w:styleId="ConsPlusNormal">
    <w:name w:val="ConsPlusNormal"/>
    <w:link w:val="ConsPlusNormal0"/>
    <w:uiPriority w:val="99"/>
    <w:rsid w:val="005C330D"/>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5C330D"/>
    <w:rPr>
      <w:rFonts w:ascii="Arial" w:hAnsi="Arial"/>
      <w:sz w:val="22"/>
      <w:lang w:eastAsia="ru-RU"/>
    </w:rPr>
  </w:style>
  <w:style w:type="paragraph" w:styleId="a3">
    <w:name w:val="List Paragraph"/>
    <w:basedOn w:val="a"/>
    <w:link w:val="a4"/>
    <w:uiPriority w:val="99"/>
    <w:qFormat/>
    <w:rsid w:val="005C330D"/>
    <w:pPr>
      <w:ind w:left="720"/>
      <w:contextualSpacing/>
    </w:pPr>
    <w:rPr>
      <w:sz w:val="20"/>
      <w:szCs w:val="20"/>
      <w:lang w:eastAsia="ru-RU"/>
    </w:rPr>
  </w:style>
  <w:style w:type="paragraph" w:customStyle="1" w:styleId="21">
    <w:name w:val="Обычный2"/>
    <w:uiPriority w:val="99"/>
    <w:rsid w:val="005C330D"/>
    <w:pPr>
      <w:spacing w:line="276" w:lineRule="auto"/>
    </w:pPr>
    <w:rPr>
      <w:rFonts w:ascii="Times New Roman" w:eastAsia="Times New Roman" w:hAnsi="Times New Roman"/>
      <w:sz w:val="24"/>
      <w:szCs w:val="24"/>
      <w:lang w:eastAsia="en-US"/>
    </w:rPr>
  </w:style>
  <w:style w:type="character" w:customStyle="1" w:styleId="a4">
    <w:name w:val="Абзац списка Знак"/>
    <w:link w:val="a3"/>
    <w:uiPriority w:val="99"/>
    <w:locked/>
    <w:rsid w:val="005C330D"/>
    <w:rPr>
      <w:rFonts w:ascii="Calibri" w:hAnsi="Calibri"/>
    </w:rPr>
  </w:style>
  <w:style w:type="character" w:customStyle="1" w:styleId="defaultlabelstyle3">
    <w:name w:val="defaultlabelstyle3"/>
    <w:uiPriority w:val="99"/>
    <w:rsid w:val="005C330D"/>
    <w:rPr>
      <w:rFonts w:ascii="Trebuchet MS" w:hAnsi="Trebuchet MS"/>
      <w:color w:val="333333"/>
    </w:rPr>
  </w:style>
  <w:style w:type="table" w:styleId="a5">
    <w:name w:val="Table Grid"/>
    <w:basedOn w:val="a1"/>
    <w:uiPriority w:val="99"/>
    <w:rsid w:val="005C330D"/>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5C330D"/>
    <w:pPr>
      <w:tabs>
        <w:tab w:val="center" w:pos="4677"/>
        <w:tab w:val="right" w:pos="9355"/>
      </w:tabs>
    </w:pPr>
  </w:style>
  <w:style w:type="character" w:customStyle="1" w:styleId="a7">
    <w:name w:val="Верхний колонтитул Знак"/>
    <w:basedOn w:val="a0"/>
    <w:link w:val="a6"/>
    <w:uiPriority w:val="99"/>
    <w:locked/>
    <w:rsid w:val="005C330D"/>
    <w:rPr>
      <w:rFonts w:ascii="Calibri" w:hAnsi="Calibri" w:cs="Times New Roman"/>
    </w:rPr>
  </w:style>
  <w:style w:type="paragraph" w:styleId="a8">
    <w:name w:val="footer"/>
    <w:basedOn w:val="a"/>
    <w:link w:val="a9"/>
    <w:uiPriority w:val="99"/>
    <w:rsid w:val="005C330D"/>
    <w:pPr>
      <w:tabs>
        <w:tab w:val="center" w:pos="4677"/>
        <w:tab w:val="right" w:pos="9355"/>
      </w:tabs>
    </w:pPr>
  </w:style>
  <w:style w:type="character" w:customStyle="1" w:styleId="a9">
    <w:name w:val="Нижний колонтитул Знак"/>
    <w:basedOn w:val="a0"/>
    <w:link w:val="a8"/>
    <w:uiPriority w:val="99"/>
    <w:locked/>
    <w:rsid w:val="005C330D"/>
    <w:rPr>
      <w:rFonts w:ascii="Calibri" w:hAnsi="Calibri" w:cs="Times New Roman"/>
    </w:rPr>
  </w:style>
  <w:style w:type="paragraph" w:styleId="aa">
    <w:name w:val="Balloon Text"/>
    <w:basedOn w:val="a"/>
    <w:link w:val="ab"/>
    <w:uiPriority w:val="99"/>
    <w:semiHidden/>
    <w:rsid w:val="005C330D"/>
    <w:pPr>
      <w:spacing w:after="0" w:line="240" w:lineRule="auto"/>
    </w:pPr>
    <w:rPr>
      <w:rFonts w:ascii="Tahoma" w:hAnsi="Tahoma"/>
      <w:sz w:val="16"/>
      <w:szCs w:val="16"/>
    </w:rPr>
  </w:style>
  <w:style w:type="character" w:customStyle="1" w:styleId="ab">
    <w:name w:val="Текст выноски Знак"/>
    <w:basedOn w:val="a0"/>
    <w:link w:val="aa"/>
    <w:uiPriority w:val="99"/>
    <w:semiHidden/>
    <w:locked/>
    <w:rsid w:val="005C330D"/>
    <w:rPr>
      <w:rFonts w:ascii="Tahoma" w:hAnsi="Tahoma" w:cs="Times New Roman"/>
      <w:sz w:val="16"/>
      <w:szCs w:val="16"/>
    </w:rPr>
  </w:style>
  <w:style w:type="paragraph" w:styleId="ac">
    <w:name w:val="TOC Heading"/>
    <w:basedOn w:val="1"/>
    <w:next w:val="a"/>
    <w:uiPriority w:val="99"/>
    <w:qFormat/>
    <w:rsid w:val="005C330D"/>
    <w:pPr>
      <w:keepLines/>
      <w:spacing w:before="480" w:after="0"/>
      <w:outlineLvl w:val="9"/>
    </w:pPr>
    <w:rPr>
      <w:color w:val="365F91"/>
      <w:kern w:val="0"/>
      <w:sz w:val="28"/>
      <w:szCs w:val="28"/>
    </w:rPr>
  </w:style>
  <w:style w:type="paragraph" w:styleId="11">
    <w:name w:val="toc 1"/>
    <w:basedOn w:val="a"/>
    <w:next w:val="a"/>
    <w:autoRedefine/>
    <w:uiPriority w:val="99"/>
    <w:rsid w:val="006C5377"/>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22">
    <w:name w:val="toc 2"/>
    <w:basedOn w:val="a"/>
    <w:next w:val="a"/>
    <w:autoRedefine/>
    <w:uiPriority w:val="99"/>
    <w:rsid w:val="005C330D"/>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character" w:styleId="ad">
    <w:name w:val="Hyperlink"/>
    <w:basedOn w:val="a0"/>
    <w:uiPriority w:val="99"/>
    <w:rsid w:val="005C330D"/>
    <w:rPr>
      <w:rFonts w:cs="Times New Roman"/>
      <w:color w:val="0000FF"/>
      <w:u w:val="single"/>
    </w:rPr>
  </w:style>
  <w:style w:type="character" w:styleId="ae">
    <w:name w:val="annotation reference"/>
    <w:basedOn w:val="a0"/>
    <w:uiPriority w:val="99"/>
    <w:semiHidden/>
    <w:rsid w:val="005C330D"/>
    <w:rPr>
      <w:rFonts w:cs="Times New Roman"/>
      <w:sz w:val="16"/>
    </w:rPr>
  </w:style>
  <w:style w:type="paragraph" w:styleId="af">
    <w:name w:val="annotation text"/>
    <w:basedOn w:val="a"/>
    <w:link w:val="af0"/>
    <w:uiPriority w:val="99"/>
    <w:semiHidden/>
    <w:rsid w:val="005C330D"/>
    <w:pPr>
      <w:spacing w:after="0" w:line="240" w:lineRule="auto"/>
      <w:ind w:firstLine="709"/>
      <w:jc w:val="both"/>
    </w:pPr>
    <w:rPr>
      <w:rFonts w:ascii="Times New Roman" w:eastAsia="Times New Roman" w:hAnsi="Times New Roman"/>
      <w:sz w:val="20"/>
      <w:szCs w:val="20"/>
    </w:rPr>
  </w:style>
  <w:style w:type="character" w:customStyle="1" w:styleId="af0">
    <w:name w:val="Текст примечания Знак"/>
    <w:basedOn w:val="a0"/>
    <w:link w:val="af"/>
    <w:uiPriority w:val="99"/>
    <w:semiHidden/>
    <w:locked/>
    <w:rsid w:val="005C330D"/>
    <w:rPr>
      <w:rFonts w:ascii="Times New Roman" w:hAnsi="Times New Roman" w:cs="Times New Roman"/>
      <w:sz w:val="20"/>
      <w:szCs w:val="20"/>
    </w:rPr>
  </w:style>
  <w:style w:type="paragraph" w:customStyle="1" w:styleId="ConsPlusCell">
    <w:name w:val="ConsPlusCell"/>
    <w:uiPriority w:val="99"/>
    <w:rsid w:val="005C330D"/>
    <w:pPr>
      <w:widowControl w:val="0"/>
      <w:autoSpaceDE w:val="0"/>
      <w:autoSpaceDN w:val="0"/>
      <w:adjustRightInd w:val="0"/>
    </w:pPr>
    <w:rPr>
      <w:rFonts w:ascii="Arial" w:eastAsia="Times New Roman" w:hAnsi="Arial" w:cs="Arial"/>
      <w:sz w:val="20"/>
      <w:szCs w:val="20"/>
    </w:rPr>
  </w:style>
  <w:style w:type="paragraph" w:styleId="af1">
    <w:name w:val="No Spacing"/>
    <w:link w:val="af2"/>
    <w:uiPriority w:val="99"/>
    <w:qFormat/>
    <w:rsid w:val="005C330D"/>
    <w:pPr>
      <w:spacing w:after="160" w:line="259" w:lineRule="auto"/>
    </w:pPr>
    <w:rPr>
      <w:rFonts w:ascii="Times New Roman" w:hAnsi="Times New Roman"/>
    </w:rPr>
  </w:style>
  <w:style w:type="paragraph" w:styleId="af3">
    <w:name w:val="annotation subject"/>
    <w:basedOn w:val="af"/>
    <w:next w:val="af"/>
    <w:link w:val="af4"/>
    <w:uiPriority w:val="99"/>
    <w:semiHidden/>
    <w:rsid w:val="005C330D"/>
    <w:pPr>
      <w:spacing w:after="200"/>
      <w:ind w:firstLine="0"/>
      <w:jc w:val="left"/>
    </w:pPr>
    <w:rPr>
      <w:b/>
      <w:bCs/>
    </w:rPr>
  </w:style>
  <w:style w:type="character" w:customStyle="1" w:styleId="af4">
    <w:name w:val="Тема примечания Знак"/>
    <w:basedOn w:val="af0"/>
    <w:link w:val="af3"/>
    <w:uiPriority w:val="99"/>
    <w:semiHidden/>
    <w:locked/>
    <w:rsid w:val="005C330D"/>
    <w:rPr>
      <w:rFonts w:ascii="Times New Roman" w:hAnsi="Times New Roman" w:cs="Times New Roman"/>
      <w:b/>
      <w:bCs/>
      <w:sz w:val="20"/>
      <w:szCs w:val="20"/>
    </w:rPr>
  </w:style>
  <w:style w:type="paragraph" w:styleId="31">
    <w:name w:val="toc 3"/>
    <w:basedOn w:val="a"/>
    <w:next w:val="a"/>
    <w:autoRedefine/>
    <w:uiPriority w:val="99"/>
    <w:rsid w:val="005C330D"/>
    <w:pPr>
      <w:tabs>
        <w:tab w:val="right" w:leader="dot" w:pos="9345"/>
      </w:tabs>
      <w:spacing w:after="0" w:line="360" w:lineRule="exact"/>
      <w:ind w:left="284"/>
    </w:pPr>
    <w:rPr>
      <w:lang w:eastAsia="ru-RU"/>
    </w:rPr>
  </w:style>
  <w:style w:type="paragraph" w:styleId="af5">
    <w:name w:val="Revision"/>
    <w:hidden/>
    <w:uiPriority w:val="99"/>
    <w:semiHidden/>
    <w:rsid w:val="005C330D"/>
  </w:style>
  <w:style w:type="paragraph" w:styleId="af6">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7"/>
    <w:uiPriority w:val="99"/>
    <w:rsid w:val="005C330D"/>
    <w:pPr>
      <w:spacing w:after="360" w:line="240" w:lineRule="auto"/>
      <w:jc w:val="both"/>
    </w:pPr>
    <w:rPr>
      <w:rFonts w:ascii="Arial" w:eastAsia="Times New Roman" w:hAnsi="Arial"/>
      <w:sz w:val="20"/>
      <w:szCs w:val="20"/>
    </w:rPr>
  </w:style>
  <w:style w:type="character" w:customStyle="1" w:styleId="af7">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6"/>
    <w:uiPriority w:val="99"/>
    <w:locked/>
    <w:rsid w:val="005C330D"/>
    <w:rPr>
      <w:rFonts w:ascii="Arial" w:hAnsi="Arial" w:cs="Times New Roman"/>
      <w:sz w:val="20"/>
      <w:szCs w:val="20"/>
    </w:rPr>
  </w:style>
  <w:style w:type="character" w:styleId="af8">
    <w:name w:val="footnote reference"/>
    <w:basedOn w:val="a0"/>
    <w:uiPriority w:val="99"/>
    <w:semiHidden/>
    <w:rsid w:val="005C330D"/>
    <w:rPr>
      <w:rFonts w:cs="Times New Roman"/>
      <w:vertAlign w:val="superscript"/>
    </w:rPr>
  </w:style>
  <w:style w:type="paragraph" w:customStyle="1" w:styleId="-11">
    <w:name w:val="Цветной список - Акцент 11"/>
    <w:basedOn w:val="a"/>
    <w:uiPriority w:val="99"/>
    <w:rsid w:val="005C330D"/>
    <w:pPr>
      <w:ind w:left="720"/>
      <w:contextualSpacing/>
    </w:pPr>
    <w:rPr>
      <w:rFonts w:eastAsia="Times New Roman"/>
      <w:lang w:eastAsia="ru-RU"/>
    </w:rPr>
  </w:style>
  <w:style w:type="paragraph" w:styleId="af9">
    <w:name w:val="Normal (Web)"/>
    <w:basedOn w:val="a"/>
    <w:link w:val="afa"/>
    <w:uiPriority w:val="99"/>
    <w:rsid w:val="005C330D"/>
    <w:pPr>
      <w:spacing w:before="100" w:beforeAutospacing="1" w:after="100" w:afterAutospacing="1" w:line="240" w:lineRule="auto"/>
    </w:pPr>
    <w:rPr>
      <w:rFonts w:ascii="Times New Roman" w:hAnsi="Times New Roman"/>
      <w:sz w:val="24"/>
      <w:szCs w:val="20"/>
      <w:lang w:eastAsia="ru-RU"/>
    </w:rPr>
  </w:style>
  <w:style w:type="table" w:customStyle="1" w:styleId="12">
    <w:name w:val="Сетка таблицы1"/>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endnote text"/>
    <w:basedOn w:val="a"/>
    <w:link w:val="afc"/>
    <w:uiPriority w:val="99"/>
    <w:semiHidden/>
    <w:rsid w:val="005C330D"/>
    <w:rPr>
      <w:sz w:val="20"/>
      <w:szCs w:val="20"/>
    </w:rPr>
  </w:style>
  <w:style w:type="character" w:customStyle="1" w:styleId="afc">
    <w:name w:val="Текст концевой сноски Знак"/>
    <w:basedOn w:val="a0"/>
    <w:link w:val="afb"/>
    <w:uiPriority w:val="99"/>
    <w:semiHidden/>
    <w:locked/>
    <w:rsid w:val="005C330D"/>
    <w:rPr>
      <w:rFonts w:ascii="Calibri" w:hAnsi="Calibri" w:cs="Times New Roman"/>
      <w:sz w:val="20"/>
      <w:szCs w:val="20"/>
    </w:rPr>
  </w:style>
  <w:style w:type="character" w:styleId="afd">
    <w:name w:val="endnote reference"/>
    <w:basedOn w:val="a0"/>
    <w:uiPriority w:val="99"/>
    <w:semiHidden/>
    <w:rsid w:val="005C330D"/>
    <w:rPr>
      <w:rFonts w:cs="Times New Roman"/>
      <w:vertAlign w:val="superscript"/>
    </w:rPr>
  </w:style>
  <w:style w:type="character" w:customStyle="1" w:styleId="apple-converted-space">
    <w:name w:val="apple-converted-space"/>
    <w:uiPriority w:val="99"/>
    <w:rsid w:val="005C330D"/>
  </w:style>
  <w:style w:type="paragraph" w:customStyle="1" w:styleId="ConsPlusNonformat">
    <w:name w:val="ConsPlusNonformat"/>
    <w:uiPriority w:val="99"/>
    <w:rsid w:val="005C330D"/>
    <w:pPr>
      <w:widowControl w:val="0"/>
      <w:autoSpaceDE w:val="0"/>
      <w:autoSpaceDN w:val="0"/>
      <w:adjustRightInd w:val="0"/>
    </w:pPr>
    <w:rPr>
      <w:rFonts w:ascii="Courier New" w:eastAsia="Times New Roman" w:hAnsi="Courier New" w:cs="Courier New"/>
      <w:sz w:val="20"/>
      <w:szCs w:val="20"/>
    </w:rPr>
  </w:style>
  <w:style w:type="paragraph" w:customStyle="1" w:styleId="afe">
    <w:name w:val="Титульный лист"/>
    <w:basedOn w:val="a"/>
    <w:uiPriority w:val="99"/>
    <w:rsid w:val="005C330D"/>
    <w:pPr>
      <w:spacing w:before="120" w:after="120" w:line="240" w:lineRule="auto"/>
      <w:ind w:firstLine="907"/>
      <w:jc w:val="center"/>
    </w:pPr>
    <w:rPr>
      <w:rFonts w:ascii="Arial" w:eastAsia="Times New Roman" w:hAnsi="Arial"/>
      <w:sz w:val="28"/>
      <w:szCs w:val="24"/>
      <w:lang w:eastAsia="ru-RU"/>
    </w:rPr>
  </w:style>
  <w:style w:type="table" w:customStyle="1" w:styleId="110">
    <w:name w:val="Сетка таблицы11"/>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Без интервала Знак"/>
    <w:link w:val="af1"/>
    <w:uiPriority w:val="99"/>
    <w:locked/>
    <w:rsid w:val="005C330D"/>
    <w:rPr>
      <w:rFonts w:ascii="Times New Roman" w:hAnsi="Times New Roman"/>
      <w:sz w:val="22"/>
      <w:lang w:eastAsia="ru-RU"/>
    </w:rPr>
  </w:style>
  <w:style w:type="table" w:customStyle="1" w:styleId="32">
    <w:name w:val="Сетка таблицы3"/>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
    <w:name w:val="Инвестиционный паспорт Соликамск"/>
    <w:basedOn w:val="a"/>
    <w:link w:val="aff0"/>
    <w:uiPriority w:val="99"/>
    <w:rsid w:val="005C330D"/>
    <w:pPr>
      <w:spacing w:after="120" w:line="312" w:lineRule="auto"/>
      <w:ind w:firstLine="851"/>
      <w:jc w:val="both"/>
    </w:pPr>
    <w:rPr>
      <w:rFonts w:ascii="Arial" w:hAnsi="Arial"/>
      <w:sz w:val="24"/>
      <w:szCs w:val="20"/>
      <w:lang w:eastAsia="ru-RU"/>
    </w:rPr>
  </w:style>
  <w:style w:type="character" w:customStyle="1" w:styleId="aff0">
    <w:name w:val="Инвестиционный паспорт Соликамск Знак"/>
    <w:link w:val="aff"/>
    <w:uiPriority w:val="99"/>
    <w:locked/>
    <w:rsid w:val="005C330D"/>
    <w:rPr>
      <w:rFonts w:ascii="Arial" w:hAnsi="Arial"/>
      <w:sz w:val="24"/>
    </w:rPr>
  </w:style>
  <w:style w:type="paragraph" w:customStyle="1" w:styleId="aff1">
    <w:name w:val="Наименование"/>
    <w:basedOn w:val="a"/>
    <w:uiPriority w:val="99"/>
    <w:rsid w:val="005C330D"/>
    <w:pPr>
      <w:spacing w:before="120" w:after="120" w:line="240" w:lineRule="auto"/>
      <w:ind w:left="1080" w:right="1134"/>
    </w:pPr>
    <w:rPr>
      <w:rFonts w:ascii="Arial" w:eastAsia="Times New Roman" w:hAnsi="Arial"/>
      <w:b/>
      <w:bCs/>
      <w:sz w:val="32"/>
      <w:szCs w:val="20"/>
      <w:lang w:eastAsia="ru-RU"/>
    </w:rPr>
  </w:style>
  <w:style w:type="paragraph" w:customStyle="1" w:styleId="aff2">
    <w:name w:val="Тема"/>
    <w:basedOn w:val="aff1"/>
    <w:uiPriority w:val="99"/>
    <w:rsid w:val="005C330D"/>
    <w:rPr>
      <w:b w:val="0"/>
      <w:bCs w:val="0"/>
      <w:i/>
      <w:iCs/>
    </w:rPr>
  </w:style>
  <w:style w:type="paragraph" w:customStyle="1" w:styleId="aff3">
    <w:name w:val="Оглавление"/>
    <w:basedOn w:val="a"/>
    <w:uiPriority w:val="99"/>
    <w:rsid w:val="005C330D"/>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5C330D"/>
    <w:pPr>
      <w:widowControl w:val="0"/>
      <w:autoSpaceDE w:val="0"/>
      <w:autoSpaceDN w:val="0"/>
      <w:adjustRightInd w:val="0"/>
    </w:pPr>
    <w:rPr>
      <w:rFonts w:ascii="Arial" w:eastAsia="Times New Roman" w:hAnsi="Arial" w:cs="Arial"/>
      <w:b/>
      <w:bCs/>
      <w:sz w:val="20"/>
      <w:szCs w:val="20"/>
    </w:rPr>
  </w:style>
  <w:style w:type="paragraph" w:customStyle="1" w:styleId="aff4">
    <w:name w:val="Знак Знак Знак Знак Знак Знак Знак Знак Знак Знак"/>
    <w:basedOn w:val="a"/>
    <w:uiPriority w:val="99"/>
    <w:rsid w:val="005C330D"/>
    <w:pPr>
      <w:spacing w:after="160" w:line="240" w:lineRule="exact"/>
    </w:pPr>
    <w:rPr>
      <w:rFonts w:ascii="Verdana" w:eastAsia="Times New Roman" w:hAnsi="Verdana" w:cs="Verdana"/>
      <w:sz w:val="20"/>
      <w:szCs w:val="20"/>
      <w:lang w:val="en-US"/>
    </w:rPr>
  </w:style>
  <w:style w:type="table" w:customStyle="1" w:styleId="220">
    <w:name w:val="Сетка таблицы22"/>
    <w:uiPriority w:val="99"/>
    <w:rsid w:val="005C33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UBST">
    <w:name w:val="__SUBST"/>
    <w:uiPriority w:val="99"/>
    <w:rsid w:val="005C330D"/>
    <w:rPr>
      <w:b/>
      <w:i/>
      <w:sz w:val="22"/>
    </w:rPr>
  </w:style>
  <w:style w:type="paragraph" w:customStyle="1" w:styleId="Default">
    <w:name w:val="Default"/>
    <w:uiPriority w:val="99"/>
    <w:rsid w:val="005C330D"/>
    <w:pPr>
      <w:widowControl w:val="0"/>
      <w:autoSpaceDE w:val="0"/>
      <w:autoSpaceDN w:val="0"/>
      <w:adjustRightInd w:val="0"/>
    </w:pPr>
    <w:rPr>
      <w:rFonts w:ascii="Times New Roman" w:eastAsia="Times New Roman" w:hAnsi="Times New Roman"/>
      <w:color w:val="000000"/>
      <w:sz w:val="24"/>
      <w:szCs w:val="24"/>
      <w:lang w:val="uk-UA" w:eastAsia="uk-UA"/>
    </w:rPr>
  </w:style>
  <w:style w:type="paragraph" w:styleId="aff5">
    <w:name w:val="Body Text"/>
    <w:basedOn w:val="a"/>
    <w:link w:val="aff6"/>
    <w:uiPriority w:val="99"/>
    <w:rsid w:val="005C330D"/>
    <w:pPr>
      <w:spacing w:after="120" w:line="240" w:lineRule="auto"/>
    </w:pPr>
    <w:rPr>
      <w:rFonts w:ascii="Times New Roman" w:eastAsia="Times New Roman" w:hAnsi="Times New Roman"/>
      <w:sz w:val="24"/>
      <w:szCs w:val="24"/>
    </w:rPr>
  </w:style>
  <w:style w:type="character" w:customStyle="1" w:styleId="aff6">
    <w:name w:val="Основной текст Знак"/>
    <w:basedOn w:val="a0"/>
    <w:link w:val="aff5"/>
    <w:uiPriority w:val="99"/>
    <w:locked/>
    <w:rsid w:val="005C330D"/>
    <w:rPr>
      <w:rFonts w:ascii="Times New Roman" w:hAnsi="Times New Roman" w:cs="Times New Roman"/>
      <w:sz w:val="24"/>
      <w:szCs w:val="24"/>
    </w:rPr>
  </w:style>
  <w:style w:type="paragraph" w:customStyle="1" w:styleId="TableParagraph">
    <w:name w:val="Table Paragraph"/>
    <w:basedOn w:val="a"/>
    <w:uiPriority w:val="99"/>
    <w:rsid w:val="005C330D"/>
    <w:pPr>
      <w:widowControl w:val="0"/>
      <w:autoSpaceDE w:val="0"/>
      <w:autoSpaceDN w:val="0"/>
      <w:spacing w:after="0" w:line="240" w:lineRule="auto"/>
      <w:ind w:left="107"/>
    </w:pPr>
    <w:rPr>
      <w:rFonts w:ascii="Arial" w:hAnsi="Arial" w:cs="Arial"/>
      <w:lang w:val="en-US"/>
    </w:rPr>
  </w:style>
  <w:style w:type="paragraph" w:styleId="aff7">
    <w:name w:val="Body Text Indent"/>
    <w:basedOn w:val="a"/>
    <w:link w:val="aff8"/>
    <w:uiPriority w:val="99"/>
    <w:semiHidden/>
    <w:rsid w:val="005C330D"/>
    <w:pPr>
      <w:spacing w:after="120"/>
      <w:ind w:left="283"/>
    </w:pPr>
  </w:style>
  <w:style w:type="character" w:customStyle="1" w:styleId="aff8">
    <w:name w:val="Основной текст с отступом Знак"/>
    <w:basedOn w:val="a0"/>
    <w:link w:val="aff7"/>
    <w:uiPriority w:val="99"/>
    <w:semiHidden/>
    <w:locked/>
    <w:rsid w:val="005C330D"/>
    <w:rPr>
      <w:rFonts w:ascii="Calibri" w:hAnsi="Calibri" w:cs="Times New Roman"/>
    </w:rPr>
  </w:style>
  <w:style w:type="character" w:customStyle="1" w:styleId="afa">
    <w:name w:val="Обычный (веб) Знак"/>
    <w:link w:val="af9"/>
    <w:uiPriority w:val="99"/>
    <w:locked/>
    <w:rsid w:val="005C330D"/>
    <w:rPr>
      <w:rFonts w:ascii="Times New Roman" w:hAnsi="Times New Roman"/>
      <w:sz w:val="24"/>
    </w:rPr>
  </w:style>
  <w:style w:type="paragraph" w:customStyle="1" w:styleId="33">
    <w:name w:val="Абзац списка3"/>
    <w:basedOn w:val="a"/>
    <w:uiPriority w:val="99"/>
    <w:rsid w:val="005C330D"/>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a"/>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9">
    <w:name w:val="Заголовок к тексту"/>
    <w:basedOn w:val="a"/>
    <w:next w:val="aff5"/>
    <w:uiPriority w:val="99"/>
    <w:rsid w:val="005C330D"/>
    <w:pPr>
      <w:suppressAutoHyphens/>
      <w:spacing w:after="480" w:line="240" w:lineRule="exact"/>
    </w:pPr>
    <w:rPr>
      <w:rFonts w:ascii="Times New Roman" w:eastAsia="Times New Roman" w:hAnsi="Times New Roman"/>
      <w:b/>
      <w:sz w:val="28"/>
      <w:szCs w:val="20"/>
      <w:lang w:eastAsia="ru-RU"/>
    </w:rPr>
  </w:style>
  <w:style w:type="paragraph" w:styleId="34">
    <w:name w:val="Body Text Indent 3"/>
    <w:basedOn w:val="a"/>
    <w:link w:val="35"/>
    <w:uiPriority w:val="99"/>
    <w:semiHidden/>
    <w:rsid w:val="005C330D"/>
    <w:pPr>
      <w:spacing w:after="120"/>
      <w:ind w:left="283"/>
    </w:pPr>
    <w:rPr>
      <w:rFonts w:eastAsia="Times New Roman"/>
      <w:sz w:val="16"/>
      <w:szCs w:val="16"/>
    </w:rPr>
  </w:style>
  <w:style w:type="character" w:customStyle="1" w:styleId="35">
    <w:name w:val="Основной текст с отступом 3 Знак"/>
    <w:basedOn w:val="a0"/>
    <w:link w:val="34"/>
    <w:uiPriority w:val="99"/>
    <w:semiHidden/>
    <w:locked/>
    <w:rsid w:val="005C330D"/>
    <w:rPr>
      <w:rFonts w:ascii="Calibri" w:hAnsi="Calibri" w:cs="Times New Roman"/>
      <w:sz w:val="16"/>
      <w:szCs w:val="16"/>
    </w:rPr>
  </w:style>
  <w:style w:type="paragraph" w:customStyle="1" w:styleId="14">
    <w:name w:val="Абзац списка1"/>
    <w:basedOn w:val="a"/>
    <w:uiPriority w:val="99"/>
    <w:rsid w:val="005C330D"/>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a"/>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0">
    <w:name w:val="Font Style30"/>
    <w:uiPriority w:val="99"/>
    <w:rsid w:val="005C330D"/>
    <w:rPr>
      <w:rFonts w:ascii="Times New Roman" w:hAnsi="Times New Roman"/>
      <w:sz w:val="20"/>
    </w:rPr>
  </w:style>
  <w:style w:type="character" w:styleId="affa">
    <w:name w:val="Placeholder Text"/>
    <w:basedOn w:val="a0"/>
    <w:uiPriority w:val="99"/>
    <w:semiHidden/>
    <w:rsid w:val="005C330D"/>
    <w:rPr>
      <w:rFonts w:cs="Times New Roman"/>
      <w:color w:val="808080"/>
    </w:rPr>
  </w:style>
  <w:style w:type="paragraph" w:styleId="affb">
    <w:name w:val="Plain Text"/>
    <w:basedOn w:val="a"/>
    <w:link w:val="affc"/>
    <w:uiPriority w:val="99"/>
    <w:rsid w:val="005C330D"/>
    <w:pPr>
      <w:spacing w:after="0" w:line="240" w:lineRule="auto"/>
    </w:pPr>
    <w:rPr>
      <w:rFonts w:ascii="Courier New" w:eastAsia="Times New Roman" w:hAnsi="Courier New"/>
      <w:sz w:val="20"/>
      <w:szCs w:val="20"/>
    </w:rPr>
  </w:style>
  <w:style w:type="character" w:customStyle="1" w:styleId="affc">
    <w:name w:val="Текст Знак"/>
    <w:basedOn w:val="a0"/>
    <w:link w:val="affb"/>
    <w:uiPriority w:val="99"/>
    <w:locked/>
    <w:rsid w:val="005C330D"/>
    <w:rPr>
      <w:rFonts w:ascii="Courier New" w:hAnsi="Courier New" w:cs="Times New Roman"/>
      <w:sz w:val="20"/>
      <w:szCs w:val="20"/>
    </w:rPr>
  </w:style>
  <w:style w:type="paragraph" w:styleId="affd">
    <w:name w:val="caption"/>
    <w:basedOn w:val="a"/>
    <w:next w:val="a"/>
    <w:uiPriority w:val="99"/>
    <w:qFormat/>
    <w:rsid w:val="005C330D"/>
    <w:pPr>
      <w:spacing w:after="0" w:line="240" w:lineRule="auto"/>
    </w:pPr>
    <w:rPr>
      <w:rFonts w:eastAsia="Times New Roman" w:cs="Calibri"/>
      <w:b/>
      <w:bCs/>
      <w:sz w:val="20"/>
      <w:szCs w:val="20"/>
      <w:lang w:eastAsia="ru-RU"/>
    </w:rPr>
  </w:style>
  <w:style w:type="character" w:customStyle="1" w:styleId="w">
    <w:name w:val="w"/>
    <w:uiPriority w:val="99"/>
    <w:rsid w:val="005C330D"/>
  </w:style>
  <w:style w:type="character" w:styleId="affe">
    <w:name w:val="Strong"/>
    <w:basedOn w:val="a0"/>
    <w:uiPriority w:val="99"/>
    <w:qFormat/>
    <w:rsid w:val="005C330D"/>
    <w:rPr>
      <w:rFonts w:cs="Times New Roman"/>
      <w:b/>
    </w:rPr>
  </w:style>
  <w:style w:type="character" w:customStyle="1" w:styleId="cls002">
    <w:name w:val="cls_002"/>
    <w:uiPriority w:val="99"/>
    <w:rsid w:val="005C330D"/>
  </w:style>
  <w:style w:type="paragraph" w:styleId="24">
    <w:name w:val="Body Text 2"/>
    <w:basedOn w:val="a"/>
    <w:link w:val="25"/>
    <w:uiPriority w:val="99"/>
    <w:semiHidden/>
    <w:rsid w:val="005C330D"/>
    <w:pPr>
      <w:spacing w:after="120" w:line="480" w:lineRule="auto"/>
    </w:pPr>
  </w:style>
  <w:style w:type="character" w:customStyle="1" w:styleId="25">
    <w:name w:val="Основной текст 2 Знак"/>
    <w:basedOn w:val="a0"/>
    <w:link w:val="24"/>
    <w:uiPriority w:val="99"/>
    <w:semiHidden/>
    <w:locked/>
    <w:rsid w:val="005C330D"/>
    <w:rPr>
      <w:rFonts w:ascii="Calibri" w:hAnsi="Calibri" w:cs="Times New Roman"/>
    </w:rPr>
  </w:style>
  <w:style w:type="character" w:styleId="afff">
    <w:name w:val="FollowedHyperlink"/>
    <w:basedOn w:val="a0"/>
    <w:uiPriority w:val="99"/>
    <w:semiHidden/>
    <w:rsid w:val="005C330D"/>
    <w:rPr>
      <w:rFonts w:cs="Times New Roman"/>
      <w:color w:val="800080"/>
      <w:u w:val="single"/>
    </w:rPr>
  </w:style>
  <w:style w:type="character" w:customStyle="1" w:styleId="15">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uiPriority w:val="99"/>
    <w:semiHidden/>
    <w:rsid w:val="005C330D"/>
    <w:rPr>
      <w:rFonts w:ascii="Calibri" w:hAnsi="Calibri"/>
    </w:rPr>
  </w:style>
  <w:style w:type="character" w:customStyle="1" w:styleId="NoSpacingChar">
    <w:name w:val="No Spacing Char"/>
    <w:link w:val="16"/>
    <w:uiPriority w:val="99"/>
    <w:locked/>
    <w:rsid w:val="005C330D"/>
    <w:rPr>
      <w:rFonts w:eastAsia="Times New Roman"/>
      <w:sz w:val="22"/>
      <w:lang w:val="ru-RU" w:eastAsia="ru-RU"/>
    </w:rPr>
  </w:style>
  <w:style w:type="paragraph" w:customStyle="1" w:styleId="16">
    <w:name w:val="Без интервала1"/>
    <w:link w:val="NoSpacingChar"/>
    <w:uiPriority w:val="99"/>
    <w:rsid w:val="005C330D"/>
    <w:rPr>
      <w:rFonts w:eastAsia="Times New Roman"/>
    </w:rPr>
  </w:style>
  <w:style w:type="character" w:styleId="afff0">
    <w:name w:val="Emphasis"/>
    <w:basedOn w:val="a0"/>
    <w:uiPriority w:val="99"/>
    <w:qFormat/>
    <w:rsid w:val="005C330D"/>
    <w:rPr>
      <w:rFonts w:cs="Times New Roman"/>
      <w:i/>
    </w:rPr>
  </w:style>
  <w:style w:type="paragraph" w:customStyle="1" w:styleId="article-renderblock">
    <w:name w:val="article-render__block"/>
    <w:basedOn w:val="a"/>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a"/>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1">
    <w:name w:val="Основной текст_"/>
    <w:link w:val="26"/>
    <w:uiPriority w:val="99"/>
    <w:locked/>
    <w:rsid w:val="005C330D"/>
    <w:rPr>
      <w:rFonts w:ascii="Times New Roman" w:hAnsi="Times New Roman"/>
      <w:sz w:val="23"/>
      <w:shd w:val="clear" w:color="auto" w:fill="FFFFFF"/>
    </w:rPr>
  </w:style>
  <w:style w:type="paragraph" w:customStyle="1" w:styleId="26">
    <w:name w:val="Основной текст2"/>
    <w:basedOn w:val="a"/>
    <w:link w:val="afff1"/>
    <w:uiPriority w:val="99"/>
    <w:rsid w:val="005C330D"/>
    <w:pPr>
      <w:widowControl w:val="0"/>
      <w:shd w:val="clear" w:color="auto" w:fill="FFFFFF"/>
      <w:spacing w:before="360" w:after="0" w:line="269" w:lineRule="exact"/>
      <w:ind w:hanging="360"/>
      <w:jc w:val="both"/>
    </w:pPr>
    <w:rPr>
      <w:rFonts w:ascii="Times New Roman" w:hAnsi="Times New Roman"/>
      <w:sz w:val="23"/>
      <w:szCs w:val="20"/>
      <w:lang w:eastAsia="ru-RU"/>
    </w:rPr>
  </w:style>
  <w:style w:type="character" w:customStyle="1" w:styleId="su">
    <w:name w:val="s_u"/>
    <w:uiPriority w:val="99"/>
    <w:rsid w:val="005C330D"/>
  </w:style>
  <w:style w:type="table" w:customStyle="1" w:styleId="6">
    <w:name w:val="Сетка таблицы6"/>
    <w:uiPriority w:val="99"/>
    <w:rsid w:val="0018237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
    <w:link w:val="28"/>
    <w:uiPriority w:val="99"/>
    <w:rsid w:val="00B035D5"/>
    <w:pPr>
      <w:spacing w:after="120" w:line="480" w:lineRule="auto"/>
      <w:ind w:left="283"/>
    </w:pPr>
  </w:style>
  <w:style w:type="character" w:customStyle="1" w:styleId="28">
    <w:name w:val="Основной текст с отступом 2 Знак"/>
    <w:basedOn w:val="a0"/>
    <w:link w:val="27"/>
    <w:uiPriority w:val="99"/>
    <w:locked/>
    <w:rsid w:val="00B035D5"/>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1487</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dc:creator>
  <cp:keywords/>
  <dc:description/>
  <cp:lastModifiedBy>Чекан Нина Александровна</cp:lastModifiedBy>
  <cp:revision>13</cp:revision>
  <cp:lastPrinted>2022-10-26T10:06:00Z</cp:lastPrinted>
  <dcterms:created xsi:type="dcterms:W3CDTF">2022-09-20T10:59:00Z</dcterms:created>
  <dcterms:modified xsi:type="dcterms:W3CDTF">2022-10-26T10:06:00Z</dcterms:modified>
</cp:coreProperties>
</file>